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32"/>
        </w:rPr>
        <w:t>联大“纠正地图”决议后续动向及对策建议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楷体"/>
          <w:b w:val="0"/>
          <w:sz w:val="24"/>
        </w:rPr>
        <w:t>【内容摘要】2026年9月4日，联合国大会通过“纠正地图”决议，鼓励在比较各大洲相对面积等场景采用等积投影地图，并鼓励在联合国框架下推进相关国际标准；决议不具约束力，但示范效应与话语影响突出，美国为唯一反对票。后续演进将主要经由教材教育、国际标准、数字平台三条管道展开：教材环节已有明确时间表，平台环节暂未跟进。建议借势巩固全球南方共同叙事、积极参与相关国际标准环节、做好地理教育与公共传播衔接，同时对涉我地图呈现议题保持边界管控与风险预警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一、事件基本情况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一）决议通过及核心内容。2026年9月4日，联合国大会在第80届会期以164票赞成、1票反对、6票弃权的结果通过“纠正地图”决议（A/80/L.104），美国投下唯一反对票。决议鼓励各国政府、学校、国际组织及科技公司在“比较各大洲相对大小”等场景采用等积投影地图（含“平等地球”投影），鼓励向公众说明平面地图在呈现球面地球时的局限性，并鼓励在联合国框架下制定相关国际标准，以推动数字与印刷制图工具的更准确呈现。决议不禁止墨卡托投影、不强制替代方案、不具约束力，同时邀请所有会员国推行“纠正地图”倡议。决议认为，墨卡托投影长期造成的大洲面积失真产生认知、教育、文化、地缘政治与经济社会影响，构成“历史偏见”，使非洲等地区在地图上“象征性缩小”，并将纠偏定性为“认知正义”与“纪念性赔偿”之举。该决议属第80届会期收官批次，第81届已于9月8日开幕，后续动作将在新会期框架下推进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二）推动脉络与运动基础。决议由西非国家多哥代表非洲集团牵头提出，获非洲联盟支持。此轮运动有多年铺垫：2017年，美国波士顿公立学校在世界地图教学中改用等积投影引发争议；2018年，三名制图师据此开发出“平等地球”投影。2021年，肯尼亚青年内容创作者发起“无滤镜非洲”非政府组织，联合非盟及多国地理学会发起“地图正义”全球签名活动；2026年2月，非洲联盟成员国通过采用“平等地球”投影；民间运动“纠正地图”以全球请愿与机构承诺章程同步推进。多哥外长迪塞在表决前表示：“公平的地图不改变世界地理，它改变我们看世界的方式。”多哥方面表示将成为首个更换地理教科书的国家，计划6个月内与非盟成员国及其他支持者磋商推进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三）各方反应及立场分化。美国是唯一反对方，其代表称该决议“嘲弄本机构的工作与宗旨”，披着“无害例行公事”外衣，与“更宏大、更激进的意识形态工程”不可分割，这类决议正是“这一机构正在丧失信誉的原因”，并点名决议中的“赔偿”与“认知正义”表述；相关表态与其在历史赔偿类议题上的一贯立场一致——2026年3月联大通过将跨大西洋奴隶贸易定性为“最严重反人类罪”的决议，美国亦为少数反对者之一。法国在投票前数小时宣布将弃用墨卡托投影；俄罗斯表示支持，称其体现克服殖民主义遗产的努力；乌克兰以部分等积投影地图对其被占领土的呈现方式“完全不可接受”为由弃权，并提醒可能引发争议领土呈现的“潘多拉魔盒”；欧盟表示支持，同时声明决议“既不处理也不影响主权、领土状态、划界或国际公认边界”，范围严格限于教育、意识提升与地理素养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四）后续管道与落地状态。决议后续演进将主要经由三条管道展开。一是教材教育：多哥已给出6个月磋商窗口，非洲国家教科书或率先更新。二是国际标准：决议鼓励在联合国框架下制定相关标准，联合国既有制图与地理信息工作机制可作通道。三是数字平台与地图服务：目前主要地图平台尚未调整默认呈现；业界分析认为，相关变化将首先出现在教育、出版与机构用图场景，导航产品短期不会改变投影方式，调整节奏取决于各国官方数据与监管要求。截至9月下旬，尚无机构获授权启动地图“重画”，实施自愿、无报告要求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二、影响评估与基本研判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一）分层面影响。一是国际话语层面：地图议题首次以联大决议形式进入国际规范议程，“认知正义”等表述进入官方文本，全球南方在符号与叙事类议题上的议题设置能力增强；西方内部立场分化显现，法国转向与美国的孤立反对形成对照。二是教育文化层面：教材、地图出版物、公共展览与新闻制图面临渐进调整预期，等积投影在教育和科普场景的可见度上升，具有代际影响。三是产业与平台层面：主要平台与出版机构面临示范性压力，等积投影的适用边界进一步明确，“不存在绝对中立的地图”的专业共识获得政策加持。四是外交层面：美方在历史赔偿与殖民遗留议题上被“少数化”的趋势延续；其对外反对多边“纠正”、对内直接调整本国地名并推动平台快速跟进，立场的选择性进一步显性化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二）总体研判。一是短期内“象征登顶、机制为零”，决议不改变主流平台默认呈现，形态变化将主要在教材与公共传播场景缓慢展开；但教材与官方文本更替具代际效应，示范影响力不宜低估。二是三条管道节奏不同：教材教育最先动，国际标准次之，数字平台最慢——商业产品是否调整取决于各国监管与官方数据要求，短期内不会跟随决议。三是“地图政治化”话语供给增加，将被各方按需取用；决议虽将主权与边界问题排除在外，相关话语向地图呈现类议题延伸的风险客观存在，需前瞻预置应对；高纬度国家在新投影下的呈现变化亦可能引发新一轮技术争论，走势有待观察。四是美方立场选择性的实质是规则主导权与历史赔偿议题的延伸，短期内不会改变其基本取向，相关分歧将进一步显现。五是我方总体处于有利位置：我属中低纬度国家，等积投影下的呈现更趋合理；作为全球南方重要成员，与非洲国家正当诉求存在共同利益基础；主要风险在于涉我地图呈现议题被借势搅动，宜以边界管控与话语储备加以防范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三、对策建议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（一）主线：借势多边，参与规则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1.巩固全球南方共同叙事。在联合国等多边场合对非洲国家合理诉求给予积极呼应，用好“去殖民遗留、文明平等”的共同表达，推动议题红利转化为全球南方整体话语权，巩固我在多边议程中的主动位置。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2.主动参与相关国际标准环节。跟踪“联合国框架下制定国际标准”的后续技术议程（测绘、地理信息、教育出版等方向），组织国内专业机构与研究力量有序参与，坚持以我为主，避免规则制定环节缺位。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加强“认知正义”类话语的研究储备。梳理相关概念源流、适用边界与传播走向，形成正面阐释与风险应对双预案，防止话语资源被单向取用；必要时在国际场合主动阐释“地图无绝对中立、关键在用图目的”的客观立场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4.以文明交流互鉴校准叙事。结合古地图交流史与当代地理教育实践，对外讲清“地图选择服务使用目的”的专业逻辑，避免陷入“谁是正确地图”的简单论战。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（二）两翼：教育科普与对外传播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5.做好教育与科普衔接。结合国家版图意识教育与中小学地理教学，充实“地图如何塑造认知”的内容供给，提升公众地图素养与对境外“地图政治”操作的辨别力，把握教材与公共展陈的更新窗口。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6.加强对外传播供给。以我为主宣介共同、综合、合作、可持续的安全观与文明观，主动供给全球南方视角的素材，用好智库、媒体、学术交流渠道，增强我在涉图国际讨论中的声音。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7.跟踪平台与产业动向。关注主要地图平台及我地图产品的呈现调整动向，提示相关企业预研等积投影在多场景下的适配，服务数字产品国际化与海外传播需要。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（三）备选杠杆：审慎运用，留有弹性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8.做好涉我议题边界管控。涉我主权、边界与地图呈现问题不属于该决议范畴（决议范围限于面积呈现与教育等场景，有关各方亦明确声明其不涉及主权、领土与划界问题），宜在工作预案中坚持议题隔离；对境外借地图议题对我炒作保持监测，统一表态口径，及时稳妥处置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9.储备舆论斗争素材。美方内外立场差异等公开材料可作国际舆论斗争储备，审时运用，做到有理有节。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（四）保障：跟踪研究与机制建设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10.建立常态化跟踪机制。锁定三条管道关键节点——多哥教科书磋商（6个月窗口）、联合国框架下标准议程、主要平台默认呈现变更情况，形成季度评估，重要节点前形成阶段性研判。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11.加强跨部门协调。外交、教育、测绘地理信息、宣传及智库等各就其位，形成“多边发声—标准参与—教育科普—舆情防控”工作闭环，避免多头分散。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四、结语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“纠正地图”决议的价值不在约束力，而在示范性：它把“地图如何塑造认知”正式变为国际公共议程。未来一年，教材更替与国际标准议程将决定这一议题的落点。对我而言，把握全球南方共同叙事、守好涉我议题边界，是这一窗口期的两大关键。</w:t>
      </w:r>
    </w:p>
    <w:p>
      <w:pPr>
        <w:spacing w:line="360" w:lineRule="auto" w:after="0"/>
      </w:pPr>
      <w:r>
        <w:rPr>
          <w:rFonts w:ascii="Times New Roman" w:hAnsi="Times New Roman" w:eastAsia="楷体"/>
          <w:b w:val="0"/>
          <w:sz w:val="21"/>
        </w:rPr>
        <w:t>附注：本报告事实与数据截至2026年9月22日。主要来源：联合国大会“纠正地图”决议新闻稿（2026年9月4日）、联合国新闻相关报道、美方解释性投票声明、多哥及非洲联盟相关表态、新华社与人民日报海外版等媒体报道、国际专业机构与行业分析等，均可公开查证。</w:t>
      </w:r>
    </w:p>
    <w:sectPr w:rsidR="00FC693F" w:rsidRPr="0006063C" w:rsidSect="00034616">
      <w:pgSz w:w="12240" w:h="15840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