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 w:rsidP="5AEF3875">
      <w:pPr>
        <w:pStyle w:val="Ttulocabeceraypi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3DAD1E1" w:rsidR="00220E71" w:rsidRPr="006873B9" w:rsidRDefault="00220E71" w:rsidP="006873B9">
      <w:pPr>
        <w:pStyle w:val="carrera1"/>
      </w:pPr>
      <w:r w:rsidRPr="00EA22DE">
        <w:t xml:space="preserve">Semana </w:t>
      </w:r>
      <w:r w:rsidR="00080CC6">
        <w:t>6</w:t>
      </w:r>
    </w:p>
    <w:p w14:paraId="135F87EB" w14:textId="389D3916" w:rsidR="00220E71" w:rsidRPr="006873B9" w:rsidRDefault="004375B8" w:rsidP="5AEF3875">
      <w:pPr>
        <w:pStyle w:val="carrera2"/>
      </w:pPr>
      <w:r>
        <w:t xml:space="preserve">Desarrollo </w:t>
      </w:r>
      <w:proofErr w:type="spellStart"/>
      <w:r>
        <w:t>Backend</w:t>
      </w:r>
      <w:proofErr w:type="spellEnd"/>
      <w:r>
        <w:t xml:space="preserve"> II</w:t>
      </w:r>
      <w:r w:rsidR="00220E71">
        <w:t xml:space="preserve"> (</w:t>
      </w:r>
      <w:r>
        <w:t>PBY2202</w:t>
      </w:r>
      <w:r w:rsidR="00220E71">
        <w:t>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4375B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467C0C25" w14:textId="77777777" w:rsidR="00220E71" w:rsidRDefault="00163DA6" w:rsidP="00886159">
            <w:pPr>
              <w:spacing w:before="120"/>
              <w:rPr>
                <w:b/>
                <w:bCs/>
              </w:rPr>
            </w:pPr>
            <w:r w:rsidRPr="00163DA6">
              <w:rPr>
                <w:b/>
                <w:bCs/>
              </w:rPr>
              <w:t>VERIOSKA RAMIREZ SANCHEZ</w:t>
            </w:r>
          </w:p>
          <w:p w14:paraId="12F5846B" w14:textId="77BC38B3" w:rsidR="00163DA6" w:rsidRPr="00E741B0" w:rsidRDefault="00163DA6" w:rsidP="00886159">
            <w:pPr>
              <w:spacing w:before="120"/>
            </w:pPr>
            <w:r>
              <w:rPr>
                <w:b/>
                <w:bCs/>
              </w:rPr>
              <w:t>IGNACIO KRIMAN BRAVO</w:t>
            </w:r>
          </w:p>
        </w:tc>
      </w:tr>
      <w:tr w:rsidR="00761548" w14:paraId="69C67236" w14:textId="77777777" w:rsidTr="004375B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6037807C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163DA6">
              <w:rPr>
                <w:b/>
                <w:bCs/>
              </w:rPr>
              <w:t xml:space="preserve"> BACKEND II 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6A568DA6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163DA6">
              <w:rPr>
                <w:b/>
                <w:bCs/>
              </w:rPr>
              <w:t xml:space="preserve"> ANALISTA PROGRAMADOR</w:t>
            </w:r>
          </w:p>
        </w:tc>
      </w:tr>
      <w:tr w:rsidR="00761548" w14:paraId="62DF92D4" w14:textId="77777777" w:rsidTr="004375B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8B13DA9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163DA6">
              <w:rPr>
                <w:b/>
                <w:bCs/>
              </w:rPr>
              <w:t xml:space="preserve"> JORGE CARMONA LLANCAVIL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22FEBBA6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163DA6">
              <w:rPr>
                <w:b/>
                <w:bCs/>
              </w:rPr>
              <w:t xml:space="preserve"> 29/06/2026</w:t>
            </w:r>
          </w:p>
        </w:tc>
      </w:tr>
    </w:tbl>
    <w:p w14:paraId="4D71D3C4" w14:textId="3054F81F" w:rsidR="004235BC" w:rsidRDefault="004235BC" w:rsidP="004235BC"/>
    <w:p w14:paraId="3ADEA29D" w14:textId="77777777" w:rsidR="00163DA6" w:rsidRDefault="00163DA6" w:rsidP="004235BC"/>
    <w:p w14:paraId="2AACFC62" w14:textId="6E3F423B" w:rsidR="00DB47F0" w:rsidRPr="00F43F45" w:rsidRDefault="007D7960" w:rsidP="00F43F45">
      <w:pPr>
        <w:jc w:val="both"/>
        <w:rPr>
          <w:rFonts w:cs="Arial"/>
        </w:rPr>
      </w:pPr>
      <w:r w:rsidRPr="00F43F45">
        <w:rPr>
          <w:rFonts w:cs="Arial"/>
        </w:rPr>
        <w:lastRenderedPageBreak/>
        <w:t>Entregables</w:t>
      </w:r>
    </w:p>
    <w:p w14:paraId="495B0B7A" w14:textId="524A3A4A" w:rsidR="00DB47F0" w:rsidRPr="00F43F45" w:rsidRDefault="004235BC" w:rsidP="00F43F45">
      <w:pPr>
        <w:jc w:val="both"/>
        <w:rPr>
          <w:rFonts w:cs="Arial"/>
        </w:rPr>
      </w:pPr>
      <w:r w:rsidRPr="00F43F45">
        <w:rPr>
          <w:rFonts w:cs="Arial"/>
        </w:rPr>
        <w:t xml:space="preserve">En este apartado deberás adjuntar lo solicitado </w:t>
      </w:r>
      <w:r w:rsidR="00F040AE" w:rsidRPr="00F43F45">
        <w:rPr>
          <w:rFonts w:cs="Arial"/>
        </w:rPr>
        <w:t xml:space="preserve">en los pasos anteriores </w:t>
      </w:r>
      <w:r w:rsidRPr="00F43F45">
        <w:rPr>
          <w:rFonts w:cs="Arial"/>
        </w:rPr>
        <w:t xml:space="preserve">sobre: </w:t>
      </w:r>
    </w:p>
    <w:p w14:paraId="646A29F5" w14:textId="6C936D4A" w:rsidR="001E46A5" w:rsidRPr="00F43F45" w:rsidRDefault="001E46A5" w:rsidP="00F43F45">
      <w:pPr>
        <w:pStyle w:val="Prrafodelista"/>
        <w:numPr>
          <w:ilvl w:val="0"/>
          <w:numId w:val="2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Diseño y justificación de las pruebas unitarias</w:t>
      </w:r>
    </w:p>
    <w:p w14:paraId="0F748AAE" w14:textId="65282C62" w:rsidR="00E602C4" w:rsidRPr="00F43F45" w:rsidRDefault="00E602C4" w:rsidP="00F43F45">
      <w:pPr>
        <w:jc w:val="both"/>
        <w:rPr>
          <w:rFonts w:cs="Arial"/>
        </w:rPr>
      </w:pPr>
      <w:r w:rsidRPr="00F43F45">
        <w:rPr>
          <w:rFonts w:cs="Arial"/>
        </w:rPr>
        <w:t xml:space="preserve">El diseño de la suite de pruebas para </w:t>
      </w:r>
      <w:proofErr w:type="spellStart"/>
      <w:r w:rsidRPr="00F43F45">
        <w:rPr>
          <w:rFonts w:cs="Arial"/>
        </w:rPr>
        <w:t>Minimarket</w:t>
      </w:r>
      <w:proofErr w:type="spellEnd"/>
      <w:r w:rsidRPr="00F43F45">
        <w:rPr>
          <w:rFonts w:cs="Arial"/>
        </w:rPr>
        <w:t xml:space="preserve"> Plus se estructuró bajo la estrategia de pruebas de caja blanca en la capa de servicios (Service Layer), aislando por completo el acceso a la base de datos real mediante el uso de dobles de prueba (</w:t>
      </w:r>
      <w:proofErr w:type="spellStart"/>
      <w:r w:rsidRPr="00F43F45">
        <w:rPr>
          <w:rFonts w:cs="Arial"/>
        </w:rPr>
        <w:t>Mocks</w:t>
      </w:r>
      <w:proofErr w:type="spellEnd"/>
      <w:r w:rsidRPr="00F43F45">
        <w:rPr>
          <w:rFonts w:cs="Arial"/>
        </w:rPr>
        <w:t>). Se seleccionaron las entidades críticas del negocio: Seguridad (Autenticación), Productos, Inventario y Ventas.</w:t>
      </w:r>
    </w:p>
    <w:p w14:paraId="5AB6089C" w14:textId="513B8A4F" w:rsidR="00E602C4" w:rsidRPr="00F43F45" w:rsidRDefault="00E602C4" w:rsidP="00F43F45">
      <w:pPr>
        <w:jc w:val="both"/>
        <w:rPr>
          <w:rFonts w:cs="Arial"/>
        </w:rPr>
      </w:pPr>
      <w:r w:rsidRPr="00F43F45">
        <w:rPr>
          <w:rFonts w:cs="Arial"/>
        </w:rPr>
        <w:t>La suite se diseñó cubriendo tres dimensiones analíticas para garantizar la robustez del sistema:</w:t>
      </w:r>
    </w:p>
    <w:p w14:paraId="6F4EEF84" w14:textId="7435E950" w:rsidR="00E602C4" w:rsidRPr="00F43F45" w:rsidRDefault="00E602C4" w:rsidP="00F43F45">
      <w:pPr>
        <w:jc w:val="both"/>
        <w:rPr>
          <w:rFonts w:cs="Arial"/>
        </w:rPr>
      </w:pPr>
      <w:r w:rsidRPr="00F43F45">
        <w:rPr>
          <w:rFonts w:cs="Arial"/>
          <w:b/>
          <w:bCs/>
        </w:rPr>
        <w:t>Escenarios de Éxito</w:t>
      </w:r>
      <w:r w:rsidRPr="00F43F45">
        <w:rPr>
          <w:rFonts w:cs="Arial"/>
        </w:rPr>
        <w:t>: Validar que los métodos de negocio (</w:t>
      </w:r>
      <w:proofErr w:type="spellStart"/>
      <w:r w:rsidRPr="00F43F45">
        <w:rPr>
          <w:rFonts w:cs="Arial"/>
        </w:rPr>
        <w:t>save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findById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loadUserByUsername</w:t>
      </w:r>
      <w:proofErr w:type="spellEnd"/>
      <w:r w:rsidRPr="00F43F45">
        <w:rPr>
          <w:rFonts w:cs="Arial"/>
        </w:rPr>
        <w:t xml:space="preserve">) procesen y persistan la información correctamente cuando los datos de entrada son válidos, garantizando la continuidad operativa de las transacciones del </w:t>
      </w:r>
      <w:proofErr w:type="spellStart"/>
      <w:r w:rsidRPr="00F43F45">
        <w:rPr>
          <w:rFonts w:cs="Arial"/>
        </w:rPr>
        <w:t>minimarket</w:t>
      </w:r>
      <w:proofErr w:type="spellEnd"/>
      <w:r w:rsidRPr="00F43F45">
        <w:rPr>
          <w:rFonts w:cs="Arial"/>
        </w:rPr>
        <w:t>.</w:t>
      </w:r>
    </w:p>
    <w:p w14:paraId="4BF64EDF" w14:textId="5344A27D" w:rsidR="00E602C4" w:rsidRPr="00F43F45" w:rsidRDefault="00E602C4" w:rsidP="00F43F45">
      <w:pPr>
        <w:jc w:val="both"/>
        <w:rPr>
          <w:rFonts w:cs="Arial"/>
        </w:rPr>
      </w:pPr>
      <w:r w:rsidRPr="00F43F45">
        <w:rPr>
          <w:rFonts w:cs="Arial"/>
          <w:b/>
          <w:bCs/>
        </w:rPr>
        <w:t>Escenarios de Error</w:t>
      </w:r>
      <w:r w:rsidRPr="00F43F45">
        <w:rPr>
          <w:rFonts w:cs="Arial"/>
        </w:rPr>
        <w:t>: Simular fallas mecánicas en la capa de persistencia (como excepciones en tiempo de ejecución de la base de datos o usuarios inexistentes) para comprobar que el sistema intercepta las anomalías de forma controlada a través de aserciones de excepciones (</w:t>
      </w:r>
      <w:proofErr w:type="spellStart"/>
      <w:r w:rsidRPr="00F43F45">
        <w:rPr>
          <w:rFonts w:cs="Arial"/>
        </w:rPr>
        <w:t>assertThrows</w:t>
      </w:r>
      <w:proofErr w:type="spellEnd"/>
      <w:r w:rsidRPr="00F43F45">
        <w:rPr>
          <w:rFonts w:cs="Arial"/>
        </w:rPr>
        <w:t>).</w:t>
      </w:r>
    </w:p>
    <w:p w14:paraId="3230A48E" w14:textId="433C8F63" w:rsidR="37E908DF" w:rsidRPr="00F43F45" w:rsidRDefault="00E602C4" w:rsidP="00F43F45">
      <w:pPr>
        <w:jc w:val="both"/>
        <w:rPr>
          <w:rFonts w:cs="Arial"/>
        </w:rPr>
      </w:pPr>
      <w:r w:rsidRPr="00F43F45">
        <w:rPr>
          <w:rFonts w:cs="Arial"/>
          <w:b/>
          <w:bCs/>
        </w:rPr>
        <w:t>Casos Límite (</w:t>
      </w:r>
      <w:proofErr w:type="spellStart"/>
      <w:r w:rsidRPr="00F43F45">
        <w:rPr>
          <w:rFonts w:cs="Arial"/>
          <w:b/>
          <w:bCs/>
        </w:rPr>
        <w:t>Boundary</w:t>
      </w:r>
      <w:proofErr w:type="spellEnd"/>
      <w:r w:rsidRPr="00F43F45">
        <w:rPr>
          <w:rFonts w:cs="Arial"/>
          <w:b/>
          <w:bCs/>
        </w:rPr>
        <w:t xml:space="preserve"> Cases)</w:t>
      </w:r>
      <w:r w:rsidRPr="00F43F45">
        <w:rPr>
          <w:rFonts w:cs="Arial"/>
        </w:rPr>
        <w:t>: Evaluar el comportamiento del sistema ante búsquedas con identificadores (</w:t>
      </w:r>
      <w:proofErr w:type="spellStart"/>
      <w:r w:rsidRPr="00F43F45">
        <w:rPr>
          <w:rFonts w:cs="Arial"/>
        </w:rPr>
        <w:t>IDs</w:t>
      </w:r>
      <w:proofErr w:type="spellEnd"/>
      <w:r w:rsidRPr="00F43F45">
        <w:rPr>
          <w:rFonts w:cs="Arial"/>
        </w:rPr>
        <w:t>) inexistentes (99L) o datos no registrados en memoria, garantizando que el sistema devuelva valores nulos o vacíos controlados en lugar de romper el hilo de ejecución de la aplicación.</w:t>
      </w:r>
    </w:p>
    <w:p w14:paraId="04A8D0FF" w14:textId="09D833FF" w:rsidR="004929DA" w:rsidRPr="00F43F45" w:rsidRDefault="004929DA" w:rsidP="00F43F45">
      <w:pPr>
        <w:jc w:val="both"/>
        <w:rPr>
          <w:rFonts w:cs="Arial"/>
        </w:rPr>
      </w:pPr>
      <w:r w:rsidRPr="00F43F45">
        <w:rPr>
          <w:rFonts w:cs="Arial"/>
        </w:rPr>
        <w:br w:type="page"/>
      </w:r>
    </w:p>
    <w:p w14:paraId="16DFD047" w14:textId="205B608B" w:rsidR="00E0056F" w:rsidRPr="00F43F45" w:rsidRDefault="00E0056F" w:rsidP="00F43F45">
      <w:pPr>
        <w:pStyle w:val="Prrafodelista"/>
        <w:numPr>
          <w:ilvl w:val="0"/>
          <w:numId w:val="2"/>
        </w:numPr>
        <w:jc w:val="both"/>
        <w:rPr>
          <w:rFonts w:cs="Arial"/>
          <w:b/>
          <w:bCs/>
        </w:rPr>
      </w:pPr>
      <w:r w:rsidRPr="00F43F45">
        <w:rPr>
          <w:rFonts w:cs="Arial"/>
          <w:b/>
          <w:bCs/>
        </w:rPr>
        <w:lastRenderedPageBreak/>
        <w:t>Descripción paso a paso de la configuración del entorno de pruebas</w:t>
      </w:r>
    </w:p>
    <w:p w14:paraId="5916A104" w14:textId="77777777" w:rsidR="00E602C4" w:rsidRPr="00F43F45" w:rsidRDefault="00E602C4" w:rsidP="00F43F45">
      <w:pPr>
        <w:jc w:val="both"/>
        <w:rPr>
          <w:rFonts w:cs="Arial"/>
        </w:rPr>
      </w:pPr>
      <w:r w:rsidRPr="00F43F45">
        <w:rPr>
          <w:rFonts w:cs="Arial"/>
        </w:rPr>
        <w:t>La habilitación y ejecución del entorno controlado se configuró siguiendo el ecosistema tecnológico nativo de Spring Boot. El paso a paso consistió en:</w:t>
      </w:r>
    </w:p>
    <w:p w14:paraId="542C0C17" w14:textId="77777777" w:rsidR="00E602C4" w:rsidRPr="00F43F45" w:rsidRDefault="00E602C4" w:rsidP="00F43F45">
      <w:pPr>
        <w:numPr>
          <w:ilvl w:val="0"/>
          <w:numId w:val="3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Aislamiento de Entorno:</w:t>
      </w:r>
      <w:r w:rsidRPr="00F43F45">
        <w:rPr>
          <w:rFonts w:cs="Arial"/>
        </w:rPr>
        <w:t xml:space="preserve"> Uso de la anotación @SpringBootTest para inicializar el contexto de Spring en memoria de forma ligera, evitando levantar servidores web locales (Tomcat) o alterar bases de datos productivas.</w:t>
      </w:r>
    </w:p>
    <w:p w14:paraId="38D8AEF0" w14:textId="77777777" w:rsidR="00E602C4" w:rsidRPr="00F43F45" w:rsidRDefault="00E602C4" w:rsidP="00F43F45">
      <w:pPr>
        <w:numPr>
          <w:ilvl w:val="0"/>
          <w:numId w:val="3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 xml:space="preserve">Inyección de Dependencias y </w:t>
      </w:r>
      <w:proofErr w:type="spellStart"/>
      <w:r w:rsidRPr="00F43F45">
        <w:rPr>
          <w:rFonts w:cs="Arial"/>
          <w:b/>
          <w:bCs/>
        </w:rPr>
        <w:t>Mocks</w:t>
      </w:r>
      <w:proofErr w:type="spellEnd"/>
      <w:r w:rsidRPr="00F43F45">
        <w:rPr>
          <w:rFonts w:cs="Arial"/>
          <w:b/>
          <w:bCs/>
        </w:rPr>
        <w:t>:</w:t>
      </w:r>
      <w:r w:rsidRPr="00F43F45">
        <w:rPr>
          <w:rFonts w:cs="Arial"/>
        </w:rPr>
        <w:t xml:space="preserve"> Implementación de @Autowired para instanciar la lógica real de las implementaciones del servicio (</w:t>
      </w:r>
      <w:proofErr w:type="spellStart"/>
      <w:r w:rsidRPr="00F43F45">
        <w:rPr>
          <w:rFonts w:cs="Arial"/>
        </w:rPr>
        <w:t>VentaServiceImpl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ProductoServiceImpl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InventarioServiceImpl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CustomUserDetailsService</w:t>
      </w:r>
      <w:proofErr w:type="spellEnd"/>
      <w:r w:rsidRPr="00F43F45">
        <w:rPr>
          <w:rFonts w:cs="Arial"/>
        </w:rPr>
        <w:t>) y uso coordinado de @MockBean para falsificar el comportamiento de las interfaces de persistencia de Spring Data JPA (</w:t>
      </w:r>
      <w:proofErr w:type="spellStart"/>
      <w:r w:rsidRPr="00F43F45">
        <w:rPr>
          <w:rFonts w:cs="Arial"/>
        </w:rPr>
        <w:t>Repository</w:t>
      </w:r>
      <w:proofErr w:type="spellEnd"/>
      <w:r w:rsidRPr="00F43F45">
        <w:rPr>
          <w:rFonts w:cs="Arial"/>
        </w:rPr>
        <w:t>).</w:t>
      </w:r>
    </w:p>
    <w:p w14:paraId="6BBC0C32" w14:textId="77777777" w:rsidR="00E602C4" w:rsidRPr="00F43F45" w:rsidRDefault="00E602C4" w:rsidP="00F43F45">
      <w:pPr>
        <w:numPr>
          <w:ilvl w:val="0"/>
          <w:numId w:val="3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Programación de Comportamientos Simulados:</w:t>
      </w:r>
      <w:r w:rsidRPr="00F43F45">
        <w:rPr>
          <w:rFonts w:cs="Arial"/>
        </w:rPr>
        <w:t xml:space="preserve"> Utilización de la API de </w:t>
      </w:r>
      <w:proofErr w:type="spellStart"/>
      <w:r w:rsidRPr="00F43F45">
        <w:rPr>
          <w:rFonts w:cs="Arial"/>
        </w:rPr>
        <w:t>Mockito</w:t>
      </w:r>
      <w:proofErr w:type="spellEnd"/>
      <w:r w:rsidRPr="00F43F45">
        <w:rPr>
          <w:rFonts w:cs="Arial"/>
        </w:rPr>
        <w:t xml:space="preserve"> (</w:t>
      </w:r>
      <w:proofErr w:type="spellStart"/>
      <w:r w:rsidRPr="00F43F45">
        <w:rPr>
          <w:rFonts w:cs="Arial"/>
        </w:rPr>
        <w:t>when</w:t>
      </w:r>
      <w:proofErr w:type="spellEnd"/>
      <w:r w:rsidRPr="00F43F45">
        <w:rPr>
          <w:rFonts w:cs="Arial"/>
        </w:rPr>
        <w:t>(</w:t>
      </w:r>
      <w:proofErr w:type="gramStart"/>
      <w:r w:rsidRPr="00F43F45">
        <w:rPr>
          <w:rFonts w:cs="Arial"/>
        </w:rPr>
        <w:t>).</w:t>
      </w:r>
      <w:proofErr w:type="spellStart"/>
      <w:r w:rsidRPr="00F43F45">
        <w:rPr>
          <w:rFonts w:cs="Arial"/>
        </w:rPr>
        <w:t>thenReturn</w:t>
      </w:r>
      <w:proofErr w:type="spellEnd"/>
      <w:proofErr w:type="gramEnd"/>
      <w:r w:rsidRPr="00F43F45">
        <w:rPr>
          <w:rFonts w:cs="Arial"/>
        </w:rPr>
        <w:t xml:space="preserve">() y </w:t>
      </w:r>
      <w:proofErr w:type="spellStart"/>
      <w:r w:rsidRPr="00F43F45">
        <w:rPr>
          <w:rFonts w:cs="Arial"/>
        </w:rPr>
        <w:t>when</w:t>
      </w:r>
      <w:proofErr w:type="spellEnd"/>
      <w:r w:rsidRPr="00F43F45">
        <w:rPr>
          <w:rFonts w:cs="Arial"/>
        </w:rPr>
        <w:t>(</w:t>
      </w:r>
      <w:proofErr w:type="gramStart"/>
      <w:r w:rsidRPr="00F43F45">
        <w:rPr>
          <w:rFonts w:cs="Arial"/>
        </w:rPr>
        <w:t>).</w:t>
      </w:r>
      <w:proofErr w:type="spellStart"/>
      <w:r w:rsidRPr="00F43F45">
        <w:rPr>
          <w:rFonts w:cs="Arial"/>
        </w:rPr>
        <w:t>thenThrow</w:t>
      </w:r>
      <w:proofErr w:type="spellEnd"/>
      <w:proofErr w:type="gramEnd"/>
      <w:r w:rsidRPr="00F43F45">
        <w:rPr>
          <w:rFonts w:cs="Arial"/>
        </w:rPr>
        <w:t>()) para interceptar las llamadas a los repositorios y obligar al sistema a retornar entidades simuladas creadas bajo demanda, controlando el flujo exacto de la prueba.</w:t>
      </w:r>
    </w:p>
    <w:p w14:paraId="282CC04B" w14:textId="77777777" w:rsidR="00E602C4" w:rsidRPr="00F43F45" w:rsidRDefault="00E602C4" w:rsidP="00F43F45">
      <w:pPr>
        <w:numPr>
          <w:ilvl w:val="0"/>
          <w:numId w:val="3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Semántica y Legibilidad:</w:t>
      </w:r>
      <w:r w:rsidRPr="00F43F45">
        <w:rPr>
          <w:rFonts w:cs="Arial"/>
        </w:rPr>
        <w:t xml:space="preserve"> Inclusión de la anotación @DisplayName de </w:t>
      </w:r>
      <w:proofErr w:type="spellStart"/>
      <w:r w:rsidRPr="00F43F45">
        <w:rPr>
          <w:rFonts w:cs="Arial"/>
        </w:rPr>
        <w:t>JUnit</w:t>
      </w:r>
      <w:proofErr w:type="spellEnd"/>
      <w:r w:rsidRPr="00F43F45">
        <w:rPr>
          <w:rFonts w:cs="Arial"/>
        </w:rPr>
        <w:t xml:space="preserve"> 5 en cada método para documentar de forma clara e inteligible el propósito operativo de la prueba en la terminal de compilación.</w:t>
      </w:r>
    </w:p>
    <w:p w14:paraId="57D9C6E6" w14:textId="77777777" w:rsidR="00E602C4" w:rsidRPr="00F43F45" w:rsidRDefault="00E602C4" w:rsidP="00F43F45">
      <w:pPr>
        <w:numPr>
          <w:ilvl w:val="0"/>
          <w:numId w:val="3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Métrica de Cobertura:</w:t>
      </w:r>
      <w:r w:rsidRPr="00F43F45">
        <w:rPr>
          <w:rFonts w:cs="Arial"/>
        </w:rPr>
        <w:t xml:space="preserve"> Integración del plugin </w:t>
      </w:r>
      <w:proofErr w:type="spellStart"/>
      <w:r w:rsidRPr="00F43F45">
        <w:rPr>
          <w:rFonts w:cs="Arial"/>
        </w:rPr>
        <w:t>jacoco</w:t>
      </w:r>
      <w:proofErr w:type="spellEnd"/>
      <w:r w:rsidRPr="00F43F45">
        <w:rPr>
          <w:rFonts w:cs="Arial"/>
        </w:rPr>
        <w:t>-</w:t>
      </w:r>
      <w:proofErr w:type="spellStart"/>
      <w:r w:rsidRPr="00F43F45">
        <w:rPr>
          <w:rFonts w:cs="Arial"/>
        </w:rPr>
        <w:t>maven</w:t>
      </w:r>
      <w:proofErr w:type="spellEnd"/>
      <w:r w:rsidRPr="00F43F45">
        <w:rPr>
          <w:rFonts w:cs="Arial"/>
        </w:rPr>
        <w:t xml:space="preserve">-plugin en el archivo de ciclo de vida pom.xml para interceptar la ejecución de los </w:t>
      </w:r>
      <w:proofErr w:type="spellStart"/>
      <w:r w:rsidRPr="00F43F45">
        <w:rPr>
          <w:rFonts w:cs="Arial"/>
        </w:rPr>
        <w:t>tests</w:t>
      </w:r>
      <w:proofErr w:type="spellEnd"/>
      <w:r w:rsidRPr="00F43F45">
        <w:rPr>
          <w:rFonts w:cs="Arial"/>
        </w:rPr>
        <w:t xml:space="preserve"> y compilar el archivo de datos métricos </w:t>
      </w:r>
      <w:proofErr w:type="spellStart"/>
      <w:proofErr w:type="gramStart"/>
      <w:r w:rsidRPr="00F43F45">
        <w:rPr>
          <w:rFonts w:cs="Arial"/>
        </w:rPr>
        <w:t>jacoco.exec</w:t>
      </w:r>
      <w:proofErr w:type="spellEnd"/>
      <w:proofErr w:type="gramEnd"/>
      <w:r w:rsidRPr="00F43F45">
        <w:rPr>
          <w:rFonts w:cs="Arial"/>
        </w:rPr>
        <w:t>.</w:t>
      </w:r>
    </w:p>
    <w:p w14:paraId="12EB42EF" w14:textId="539C0312" w:rsidR="001E46A5" w:rsidRPr="00F43F45" w:rsidRDefault="001E46A5" w:rsidP="00F43F45">
      <w:pPr>
        <w:jc w:val="both"/>
        <w:rPr>
          <w:rFonts w:cs="Arial"/>
        </w:rPr>
      </w:pPr>
    </w:p>
    <w:p w14:paraId="6E05B3BF" w14:textId="77777777" w:rsidR="004929DA" w:rsidRPr="00F43F45" w:rsidRDefault="004929DA" w:rsidP="00F43F45">
      <w:pPr>
        <w:jc w:val="both"/>
        <w:rPr>
          <w:rFonts w:cs="Arial"/>
        </w:rPr>
      </w:pPr>
      <w:r w:rsidRPr="00F43F45">
        <w:rPr>
          <w:rFonts w:cs="Arial"/>
        </w:rPr>
        <w:br w:type="page"/>
      </w:r>
    </w:p>
    <w:p w14:paraId="40EA47F0" w14:textId="043FD858" w:rsidR="00E0056F" w:rsidRPr="00F43F45" w:rsidRDefault="00E0056F" w:rsidP="00F43F45">
      <w:pPr>
        <w:pStyle w:val="Prrafodelista"/>
        <w:numPr>
          <w:ilvl w:val="0"/>
          <w:numId w:val="2"/>
        </w:numPr>
        <w:jc w:val="both"/>
        <w:rPr>
          <w:rFonts w:cs="Arial"/>
          <w:b/>
          <w:bCs/>
        </w:rPr>
      </w:pPr>
      <w:r w:rsidRPr="00F43F45">
        <w:rPr>
          <w:rFonts w:cs="Arial"/>
          <w:b/>
          <w:bCs/>
        </w:rPr>
        <w:lastRenderedPageBreak/>
        <w:t>Resultados obtenidos y análisis de cobertura</w:t>
      </w:r>
    </w:p>
    <w:p w14:paraId="7E142E67" w14:textId="77777777" w:rsidR="00E602C4" w:rsidRPr="00F43F45" w:rsidRDefault="00E602C4" w:rsidP="00F43F45">
      <w:pPr>
        <w:jc w:val="both"/>
        <w:rPr>
          <w:rFonts w:cs="Arial"/>
        </w:rPr>
      </w:pPr>
      <w:r w:rsidRPr="00F43F45">
        <w:rPr>
          <w:rFonts w:cs="Arial"/>
        </w:rPr>
        <w:t>Al ejecutar el ciclo de pruebas mediante la automatización de Maven (</w:t>
      </w:r>
      <w:proofErr w:type="spellStart"/>
      <w:r w:rsidRPr="00F43F45">
        <w:rPr>
          <w:rFonts w:cs="Arial"/>
        </w:rPr>
        <w:t>mvn</w:t>
      </w:r>
      <w:proofErr w:type="spellEnd"/>
      <w:r w:rsidRPr="00F43F45">
        <w:rPr>
          <w:rFonts w:cs="Arial"/>
        </w:rPr>
        <w:t xml:space="preserve"> test), el sistema arrojó un resultado óptimo consolidado bajo la bandera de </w:t>
      </w:r>
      <w:r w:rsidRPr="00F43F45">
        <w:rPr>
          <w:rFonts w:cs="Arial"/>
          <w:b/>
          <w:bCs/>
        </w:rPr>
        <w:t>BUILD SUCCESS</w:t>
      </w:r>
      <w:r w:rsidRPr="00F43F45">
        <w:rPr>
          <w:rFonts w:cs="Arial"/>
        </w:rPr>
        <w:t>.</w:t>
      </w:r>
    </w:p>
    <w:p w14:paraId="6745119D" w14:textId="77777777" w:rsidR="00E602C4" w:rsidRPr="00F43F45" w:rsidRDefault="00E602C4" w:rsidP="00F43F45">
      <w:pPr>
        <w:numPr>
          <w:ilvl w:val="0"/>
          <w:numId w:val="4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Métricas de Ejecución:</w:t>
      </w:r>
      <w:r w:rsidRPr="00F43F45">
        <w:rPr>
          <w:rFonts w:cs="Arial"/>
        </w:rPr>
        <w:t xml:space="preserve"> Se procesaron un total de </w:t>
      </w:r>
      <w:r w:rsidRPr="00F43F45">
        <w:rPr>
          <w:rFonts w:cs="Arial"/>
          <w:b/>
          <w:bCs/>
        </w:rPr>
        <w:t>15 casos de prueba unitarios</w:t>
      </w:r>
      <w:r w:rsidRPr="00F43F45">
        <w:rPr>
          <w:rFonts w:cs="Arial"/>
        </w:rPr>
        <w:t xml:space="preserve">, logrando una tasa de efectividad del </w:t>
      </w:r>
      <w:r w:rsidRPr="00F43F45">
        <w:rPr>
          <w:rFonts w:cs="Arial"/>
          <w:b/>
          <w:bCs/>
        </w:rPr>
        <w:t>100%</w:t>
      </w:r>
      <w:r w:rsidRPr="00F43F45">
        <w:rPr>
          <w:rFonts w:cs="Arial"/>
        </w:rPr>
        <w:t xml:space="preserve"> (</w:t>
      </w:r>
      <w:r w:rsidRPr="00F43F45">
        <w:rPr>
          <w:rFonts w:cs="Arial"/>
          <w:b/>
          <w:bCs/>
        </w:rPr>
        <w:t>0 Fallas / 0 Errores / 0 Omitidos</w:t>
      </w:r>
      <w:r w:rsidRPr="00F43F45">
        <w:rPr>
          <w:rFonts w:cs="Arial"/>
        </w:rPr>
        <w:t>).</w:t>
      </w:r>
    </w:p>
    <w:p w14:paraId="5FC198F6" w14:textId="77777777" w:rsidR="00E602C4" w:rsidRPr="00F43F45" w:rsidRDefault="00E602C4" w:rsidP="00F43F45">
      <w:pPr>
        <w:numPr>
          <w:ilvl w:val="0"/>
          <w:numId w:val="4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Análisis del Log:</w:t>
      </w:r>
      <w:r w:rsidRPr="00F43F45">
        <w:rPr>
          <w:rFonts w:cs="Arial"/>
        </w:rPr>
        <w:t xml:space="preserve"> El motor de pruebas completó la validación total de las clases críticas (</w:t>
      </w:r>
      <w:proofErr w:type="spellStart"/>
      <w:r w:rsidRPr="00F43F45">
        <w:rPr>
          <w:rFonts w:cs="Arial"/>
        </w:rPr>
        <w:t>VentaServiceTest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InventarioServiceTest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ProductoServiceTest</w:t>
      </w:r>
      <w:proofErr w:type="spellEnd"/>
      <w:r w:rsidRPr="00F43F45">
        <w:rPr>
          <w:rFonts w:cs="Arial"/>
        </w:rPr>
        <w:t xml:space="preserve">, </w:t>
      </w:r>
      <w:proofErr w:type="spellStart"/>
      <w:r w:rsidRPr="00F43F45">
        <w:rPr>
          <w:rFonts w:cs="Arial"/>
        </w:rPr>
        <w:t>CustomUserDetailsServiceTest</w:t>
      </w:r>
      <w:proofErr w:type="spellEnd"/>
      <w:r w:rsidRPr="00F43F45">
        <w:rPr>
          <w:rFonts w:cs="Arial"/>
        </w:rPr>
        <w:t xml:space="preserve"> y </w:t>
      </w:r>
      <w:proofErr w:type="spellStart"/>
      <w:r w:rsidRPr="00F43F45">
        <w:rPr>
          <w:rFonts w:cs="Arial"/>
        </w:rPr>
        <w:t>UsuarioTest</w:t>
      </w:r>
      <w:proofErr w:type="spellEnd"/>
      <w:r w:rsidRPr="00F43F45">
        <w:rPr>
          <w:rFonts w:cs="Arial"/>
        </w:rPr>
        <w:t xml:space="preserve">) en un tiempo de ejecución eficiente de </w:t>
      </w:r>
      <w:r w:rsidRPr="00F43F45">
        <w:rPr>
          <w:rFonts w:cs="Arial"/>
          <w:b/>
          <w:bCs/>
        </w:rPr>
        <w:t>20.667 segundos</w:t>
      </w:r>
      <w:r w:rsidRPr="00F43F45">
        <w:rPr>
          <w:rFonts w:cs="Arial"/>
        </w:rPr>
        <w:t>.</w:t>
      </w:r>
    </w:p>
    <w:p w14:paraId="7EE25D12" w14:textId="6D8F81D2" w:rsidR="004929DA" w:rsidRPr="00F43F45" w:rsidRDefault="00E602C4" w:rsidP="00F43F45">
      <w:pPr>
        <w:numPr>
          <w:ilvl w:val="0"/>
          <w:numId w:val="4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 xml:space="preserve">Análisis de Cobertura con </w:t>
      </w:r>
      <w:proofErr w:type="spellStart"/>
      <w:r w:rsidRPr="00F43F45">
        <w:rPr>
          <w:rFonts w:cs="Arial"/>
          <w:b/>
          <w:bCs/>
        </w:rPr>
        <w:t>JaCoCo</w:t>
      </w:r>
      <w:proofErr w:type="spellEnd"/>
      <w:r w:rsidRPr="00F43F45">
        <w:rPr>
          <w:rFonts w:cs="Arial"/>
          <w:b/>
          <w:bCs/>
        </w:rPr>
        <w:t>:</w:t>
      </w:r>
      <w:r w:rsidRPr="00F43F45">
        <w:rPr>
          <w:rFonts w:cs="Arial"/>
        </w:rPr>
        <w:t xml:space="preserve"> El motor de </w:t>
      </w:r>
      <w:proofErr w:type="spellStart"/>
      <w:r w:rsidRPr="00F43F45">
        <w:rPr>
          <w:rFonts w:cs="Arial"/>
        </w:rPr>
        <w:t>JaCoCo</w:t>
      </w:r>
      <w:proofErr w:type="spellEnd"/>
      <w:r w:rsidRPr="00F43F45">
        <w:rPr>
          <w:rFonts w:cs="Arial"/>
        </w:rPr>
        <w:t xml:space="preserve"> analizó de manera automatizada un paquete (</w:t>
      </w:r>
      <w:proofErr w:type="spellStart"/>
      <w:r w:rsidRPr="00F43F45">
        <w:rPr>
          <w:rFonts w:cs="Arial"/>
        </w:rPr>
        <w:t>bundle</w:t>
      </w:r>
      <w:proofErr w:type="spellEnd"/>
      <w:r w:rsidRPr="00F43F45">
        <w:rPr>
          <w:rFonts w:cs="Arial"/>
        </w:rPr>
        <w:t xml:space="preserve">) compuesto por </w:t>
      </w:r>
      <w:r w:rsidRPr="00F43F45">
        <w:rPr>
          <w:rFonts w:cs="Arial"/>
          <w:b/>
          <w:bCs/>
        </w:rPr>
        <w:t>30 clases compiladas</w:t>
      </w:r>
      <w:r w:rsidRPr="00F43F45">
        <w:rPr>
          <w:rFonts w:cs="Arial"/>
        </w:rPr>
        <w:t>, cargando con éxito el archivo de ejecución binaria target/</w:t>
      </w:r>
      <w:proofErr w:type="spellStart"/>
      <w:r w:rsidRPr="00F43F45">
        <w:rPr>
          <w:rFonts w:cs="Arial"/>
        </w:rPr>
        <w:t>jacoco.exec</w:t>
      </w:r>
      <w:proofErr w:type="spellEnd"/>
      <w:r w:rsidRPr="00F43F45">
        <w:rPr>
          <w:rFonts w:cs="Arial"/>
        </w:rPr>
        <w:t xml:space="preserve">. Esto asegura que toda la lógica de control, ramificaciones de éxito y flujos alternos de las operaciones esenciales del </w:t>
      </w:r>
      <w:proofErr w:type="spellStart"/>
      <w:r w:rsidRPr="00F43F45">
        <w:rPr>
          <w:rFonts w:cs="Arial"/>
        </w:rPr>
        <w:t>minimarket</w:t>
      </w:r>
      <w:proofErr w:type="spellEnd"/>
      <w:r w:rsidRPr="00F43F45">
        <w:rPr>
          <w:rFonts w:cs="Arial"/>
        </w:rPr>
        <w:t xml:space="preserve"> se encuentran bajo cobertura analítica.</w:t>
      </w:r>
    </w:p>
    <w:p w14:paraId="605845D2" w14:textId="77777777" w:rsidR="004E4E94" w:rsidRPr="00F43F45" w:rsidRDefault="004E4E94" w:rsidP="00F43F45">
      <w:pPr>
        <w:jc w:val="both"/>
        <w:rPr>
          <w:rFonts w:cs="Arial"/>
        </w:rPr>
      </w:pPr>
    </w:p>
    <w:p w14:paraId="5D25F1AA" w14:textId="77777777" w:rsidR="004E4E94" w:rsidRPr="00F43F45" w:rsidRDefault="004E4E94" w:rsidP="00F43F45">
      <w:pPr>
        <w:jc w:val="both"/>
        <w:rPr>
          <w:rFonts w:cs="Arial"/>
        </w:rPr>
      </w:pPr>
    </w:p>
    <w:p w14:paraId="1CBA4386" w14:textId="77777777" w:rsidR="004E4E94" w:rsidRPr="00F43F45" w:rsidRDefault="004E4E94" w:rsidP="00F43F45">
      <w:pPr>
        <w:jc w:val="both"/>
        <w:rPr>
          <w:rFonts w:cs="Arial"/>
        </w:rPr>
      </w:pPr>
    </w:p>
    <w:p w14:paraId="6571CFE5" w14:textId="77777777" w:rsidR="004E4E94" w:rsidRPr="00F43F45" w:rsidRDefault="004E4E94" w:rsidP="00F43F45">
      <w:pPr>
        <w:jc w:val="both"/>
        <w:rPr>
          <w:rFonts w:cs="Arial"/>
        </w:rPr>
      </w:pPr>
    </w:p>
    <w:p w14:paraId="1C8F9EBD" w14:textId="77777777" w:rsidR="004E4E94" w:rsidRPr="00F43F45" w:rsidRDefault="004E4E94" w:rsidP="00F43F45">
      <w:pPr>
        <w:jc w:val="both"/>
        <w:rPr>
          <w:rFonts w:cs="Arial"/>
        </w:rPr>
      </w:pPr>
    </w:p>
    <w:p w14:paraId="6990867E" w14:textId="77777777" w:rsidR="004E4E94" w:rsidRPr="00F43F45" w:rsidRDefault="004E4E94" w:rsidP="00F43F45">
      <w:pPr>
        <w:jc w:val="both"/>
        <w:rPr>
          <w:rFonts w:cs="Arial"/>
        </w:rPr>
      </w:pPr>
    </w:p>
    <w:p w14:paraId="3DC87BB2" w14:textId="77777777" w:rsidR="004E4E94" w:rsidRPr="00F43F45" w:rsidRDefault="004E4E94" w:rsidP="00F43F45">
      <w:pPr>
        <w:jc w:val="both"/>
        <w:rPr>
          <w:rFonts w:cs="Arial"/>
        </w:rPr>
      </w:pPr>
    </w:p>
    <w:p w14:paraId="1F1358FF" w14:textId="77777777" w:rsidR="004E4E94" w:rsidRPr="00F43F45" w:rsidRDefault="004E4E94" w:rsidP="00F43F45">
      <w:pPr>
        <w:jc w:val="both"/>
        <w:rPr>
          <w:rFonts w:cs="Arial"/>
        </w:rPr>
      </w:pPr>
    </w:p>
    <w:p w14:paraId="6445C3BF" w14:textId="77777777" w:rsidR="004E4E94" w:rsidRPr="00F43F45" w:rsidRDefault="004E4E94" w:rsidP="00F43F45">
      <w:pPr>
        <w:jc w:val="both"/>
        <w:rPr>
          <w:rFonts w:cs="Arial"/>
        </w:rPr>
      </w:pPr>
    </w:p>
    <w:p w14:paraId="59FEF10F" w14:textId="77777777" w:rsidR="004E4E94" w:rsidRPr="00F43F45" w:rsidRDefault="004E4E94" w:rsidP="00F43F45">
      <w:pPr>
        <w:jc w:val="both"/>
        <w:rPr>
          <w:rFonts w:cs="Arial"/>
        </w:rPr>
      </w:pPr>
    </w:p>
    <w:p w14:paraId="60C92F5E" w14:textId="77777777" w:rsidR="004E4E94" w:rsidRPr="00F43F45" w:rsidRDefault="004E4E94" w:rsidP="00F43F45">
      <w:pPr>
        <w:jc w:val="both"/>
        <w:rPr>
          <w:rFonts w:cs="Arial"/>
        </w:rPr>
      </w:pPr>
    </w:p>
    <w:p w14:paraId="0CA5387D" w14:textId="77777777" w:rsidR="004E4E94" w:rsidRPr="00F43F45" w:rsidRDefault="004E4E94" w:rsidP="00F43F45">
      <w:pPr>
        <w:jc w:val="both"/>
        <w:rPr>
          <w:rFonts w:cs="Arial"/>
        </w:rPr>
      </w:pPr>
    </w:p>
    <w:p w14:paraId="4EF3702A" w14:textId="77777777" w:rsidR="004E4E94" w:rsidRPr="00F43F45" w:rsidRDefault="004E4E94" w:rsidP="00F43F45">
      <w:pPr>
        <w:jc w:val="both"/>
        <w:rPr>
          <w:rFonts w:cs="Arial"/>
        </w:rPr>
      </w:pPr>
    </w:p>
    <w:p w14:paraId="2767C694" w14:textId="3201A5BC" w:rsidR="00AE2787" w:rsidRPr="00F43F45" w:rsidRDefault="00AE2787" w:rsidP="00F43F45">
      <w:pPr>
        <w:pStyle w:val="Prrafodelista"/>
        <w:numPr>
          <w:ilvl w:val="0"/>
          <w:numId w:val="2"/>
        </w:numPr>
        <w:jc w:val="both"/>
        <w:rPr>
          <w:rFonts w:cs="Arial"/>
          <w:b/>
          <w:bCs/>
        </w:rPr>
      </w:pPr>
      <w:r w:rsidRPr="00F43F45">
        <w:rPr>
          <w:rFonts w:cs="Arial"/>
          <w:b/>
          <w:bCs/>
        </w:rPr>
        <w:lastRenderedPageBreak/>
        <w:t>Explicación de cómo las pruebas contribuyen a la calidad del sistema</w:t>
      </w:r>
    </w:p>
    <w:p w14:paraId="16EFB034" w14:textId="77777777" w:rsidR="0029467D" w:rsidRPr="00F43F45" w:rsidRDefault="0029467D" w:rsidP="00F43F45">
      <w:pPr>
        <w:jc w:val="both"/>
        <w:rPr>
          <w:rFonts w:cs="Arial"/>
        </w:rPr>
      </w:pPr>
      <w:r w:rsidRPr="00F43F45">
        <w:rPr>
          <w:rFonts w:cs="Arial"/>
        </w:rPr>
        <w:t>Las pruebas unitarias implementadas se transforman en una salvaguarda de calidad de software bajo los siguientes fundamentos:</w:t>
      </w:r>
    </w:p>
    <w:p w14:paraId="04477CC2" w14:textId="77777777" w:rsidR="0029467D" w:rsidRPr="00F43F45" w:rsidRDefault="0029467D" w:rsidP="00F43F45">
      <w:pPr>
        <w:numPr>
          <w:ilvl w:val="0"/>
          <w:numId w:val="5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Detección Temprana de Defectos:</w:t>
      </w:r>
      <w:r w:rsidRPr="00F43F45">
        <w:rPr>
          <w:rFonts w:cs="Arial"/>
        </w:rPr>
        <w:t xml:space="preserve"> Permiten identificar errores de lógica o regresión en la lógica del negocio antes de empaquetar el microservicio para despliegues en entornos de QA o producción.</w:t>
      </w:r>
    </w:p>
    <w:p w14:paraId="4589C4FD" w14:textId="77777777" w:rsidR="0029467D" w:rsidRPr="00F43F45" w:rsidRDefault="0029467D" w:rsidP="00F43F45">
      <w:pPr>
        <w:numPr>
          <w:ilvl w:val="0"/>
          <w:numId w:val="5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Facilidad de Refactorización:</w:t>
      </w:r>
      <w:r w:rsidRPr="00F43F45">
        <w:rPr>
          <w:rFonts w:cs="Arial"/>
        </w:rPr>
        <w:t xml:space="preserve"> Ofrecen una red de seguridad técnica. Si en el futuro se modifica la forma de calcular un inventario o procesar una venta, los </w:t>
      </w:r>
      <w:proofErr w:type="spellStart"/>
      <w:r w:rsidRPr="00F43F45">
        <w:rPr>
          <w:rFonts w:cs="Arial"/>
        </w:rPr>
        <w:t>tests</w:t>
      </w:r>
      <w:proofErr w:type="spellEnd"/>
      <w:r w:rsidRPr="00F43F45">
        <w:rPr>
          <w:rFonts w:cs="Arial"/>
        </w:rPr>
        <w:t xml:space="preserve"> alertarán de forma inmediata si los cambios dañaron funcionalidades previas.</w:t>
      </w:r>
    </w:p>
    <w:p w14:paraId="515705AF" w14:textId="77777777" w:rsidR="0029467D" w:rsidRPr="00F43F45" w:rsidRDefault="0029467D" w:rsidP="00F43F45">
      <w:pPr>
        <w:numPr>
          <w:ilvl w:val="0"/>
          <w:numId w:val="5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Desacoplamiento Arquitectónico:</w:t>
      </w:r>
      <w:r w:rsidRPr="00F43F45">
        <w:rPr>
          <w:rFonts w:cs="Arial"/>
        </w:rPr>
        <w:t xml:space="preserve"> Obligar al desarrollador a escribir código </w:t>
      </w:r>
      <w:proofErr w:type="spellStart"/>
      <w:r w:rsidRPr="00F43F45">
        <w:rPr>
          <w:rFonts w:cs="Arial"/>
        </w:rPr>
        <w:t>testeable</w:t>
      </w:r>
      <w:proofErr w:type="spellEnd"/>
      <w:r w:rsidRPr="00F43F45">
        <w:rPr>
          <w:rFonts w:cs="Arial"/>
        </w:rPr>
        <w:t xml:space="preserve"> promueve el uso de buenas prácticas de diseño, como la inversión de control y la inyección de dependencias, reduciendo el acoplamiento entre módulos.</w:t>
      </w:r>
    </w:p>
    <w:p w14:paraId="1281FA5F" w14:textId="77777777" w:rsidR="0029467D" w:rsidRPr="00F43F45" w:rsidRDefault="0029467D" w:rsidP="00F43F45">
      <w:pPr>
        <w:numPr>
          <w:ilvl w:val="0"/>
          <w:numId w:val="5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Documentación Viva:</w:t>
      </w:r>
      <w:r w:rsidRPr="00F43F45">
        <w:rPr>
          <w:rFonts w:cs="Arial"/>
        </w:rPr>
        <w:t xml:space="preserve"> </w:t>
      </w:r>
      <w:proofErr w:type="gramStart"/>
      <w:r w:rsidRPr="00F43F45">
        <w:rPr>
          <w:rFonts w:cs="Arial"/>
        </w:rPr>
        <w:t>Cada test</w:t>
      </w:r>
      <w:proofErr w:type="gramEnd"/>
      <w:r w:rsidRPr="00F43F45">
        <w:rPr>
          <w:rFonts w:cs="Arial"/>
        </w:rPr>
        <w:t xml:space="preserve"> unitario actúa como una especificación ejecutable que describe exactamente qué se espera de cada componente ante diferentes estímulos del negocio.</w:t>
      </w:r>
    </w:p>
    <w:p w14:paraId="5EF7CCB0" w14:textId="4F91EE29" w:rsidR="004929DA" w:rsidRPr="00F43F45" w:rsidRDefault="004929DA" w:rsidP="00F43F45">
      <w:pPr>
        <w:jc w:val="both"/>
        <w:rPr>
          <w:rFonts w:cs="Arial"/>
        </w:rPr>
      </w:pPr>
    </w:p>
    <w:p w14:paraId="05B0077F" w14:textId="2A2E7318" w:rsidR="68ABC974" w:rsidRPr="00F43F45" w:rsidRDefault="00AE2787" w:rsidP="00F43F45">
      <w:pPr>
        <w:pStyle w:val="Prrafodelista"/>
        <w:numPr>
          <w:ilvl w:val="0"/>
          <w:numId w:val="2"/>
        </w:numPr>
        <w:jc w:val="both"/>
        <w:rPr>
          <w:rFonts w:cs="Arial"/>
          <w:b/>
          <w:bCs/>
        </w:rPr>
      </w:pPr>
      <w:r w:rsidRPr="00F43F45">
        <w:rPr>
          <w:rFonts w:cs="Arial"/>
          <w:b/>
          <w:bCs/>
        </w:rPr>
        <w:t>Recomendaciones para mejorar la implementación</w:t>
      </w:r>
    </w:p>
    <w:p w14:paraId="6C7161C8" w14:textId="77777777" w:rsidR="0029467D" w:rsidRPr="00F43F45" w:rsidRDefault="0029467D" w:rsidP="00F43F45">
      <w:pPr>
        <w:jc w:val="both"/>
        <w:rPr>
          <w:rFonts w:cs="Arial"/>
        </w:rPr>
      </w:pPr>
      <w:r w:rsidRPr="00F43F45">
        <w:rPr>
          <w:rFonts w:cs="Arial"/>
        </w:rPr>
        <w:t xml:space="preserve">A partir del análisis de los resultados, se sugieren las siguientes mejoras para elevar la madurez del ciclo de desarrollo de </w:t>
      </w:r>
      <w:proofErr w:type="spellStart"/>
      <w:r w:rsidRPr="00F43F45">
        <w:rPr>
          <w:rFonts w:cs="Arial"/>
          <w:b/>
          <w:bCs/>
        </w:rPr>
        <w:t>Minimarket</w:t>
      </w:r>
      <w:proofErr w:type="spellEnd"/>
      <w:r w:rsidRPr="00F43F45">
        <w:rPr>
          <w:rFonts w:cs="Arial"/>
          <w:b/>
          <w:bCs/>
        </w:rPr>
        <w:t xml:space="preserve"> Plus</w:t>
      </w:r>
      <w:r w:rsidRPr="00F43F45">
        <w:rPr>
          <w:rFonts w:cs="Arial"/>
        </w:rPr>
        <w:t>:</w:t>
      </w:r>
    </w:p>
    <w:p w14:paraId="54C12692" w14:textId="77777777" w:rsidR="0029467D" w:rsidRPr="00F43F45" w:rsidRDefault="0029467D" w:rsidP="00F43F45">
      <w:pPr>
        <w:numPr>
          <w:ilvl w:val="0"/>
          <w:numId w:val="6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Establecer Límites de Cobertura (</w:t>
      </w:r>
      <w:proofErr w:type="spellStart"/>
      <w:r w:rsidRPr="00F43F45">
        <w:rPr>
          <w:rFonts w:cs="Arial"/>
          <w:b/>
          <w:bCs/>
        </w:rPr>
        <w:t>Failsafe</w:t>
      </w:r>
      <w:proofErr w:type="spellEnd"/>
      <w:r w:rsidRPr="00F43F45">
        <w:rPr>
          <w:rFonts w:cs="Arial"/>
          <w:b/>
          <w:bCs/>
        </w:rPr>
        <w:t xml:space="preserve"> </w:t>
      </w:r>
      <w:proofErr w:type="spellStart"/>
      <w:r w:rsidRPr="00F43F45">
        <w:rPr>
          <w:rFonts w:cs="Arial"/>
          <w:b/>
          <w:bCs/>
        </w:rPr>
        <w:t>Thresholds</w:t>
      </w:r>
      <w:proofErr w:type="spellEnd"/>
      <w:r w:rsidRPr="00F43F45">
        <w:rPr>
          <w:rFonts w:cs="Arial"/>
          <w:b/>
          <w:bCs/>
        </w:rPr>
        <w:t>):</w:t>
      </w:r>
      <w:r w:rsidRPr="00F43F45">
        <w:rPr>
          <w:rFonts w:cs="Arial"/>
        </w:rPr>
        <w:t xml:space="preserve"> Configurar el plugin de </w:t>
      </w:r>
      <w:proofErr w:type="spellStart"/>
      <w:r w:rsidRPr="00F43F45">
        <w:rPr>
          <w:rFonts w:cs="Arial"/>
        </w:rPr>
        <w:t>JaCoCo</w:t>
      </w:r>
      <w:proofErr w:type="spellEnd"/>
      <w:r w:rsidRPr="00F43F45">
        <w:rPr>
          <w:rFonts w:cs="Arial"/>
        </w:rPr>
        <w:t xml:space="preserve"> en el pom.xml para exigir un porcentaje mínimo obligatorio de cobertura de código (por ejemplo, 80%). Si una nueva funcionalidad no incluye sus respectivos </w:t>
      </w:r>
      <w:proofErr w:type="spellStart"/>
      <w:r w:rsidRPr="00F43F45">
        <w:rPr>
          <w:rFonts w:cs="Arial"/>
        </w:rPr>
        <w:t>tests</w:t>
      </w:r>
      <w:proofErr w:type="spellEnd"/>
      <w:r w:rsidRPr="00F43F45">
        <w:rPr>
          <w:rFonts w:cs="Arial"/>
        </w:rPr>
        <w:t xml:space="preserve"> y baja esa métrica, el </w:t>
      </w:r>
      <w:proofErr w:type="spellStart"/>
      <w:r w:rsidRPr="00F43F45">
        <w:rPr>
          <w:rFonts w:cs="Arial"/>
        </w:rPr>
        <w:t>build</w:t>
      </w:r>
      <w:proofErr w:type="spellEnd"/>
      <w:r w:rsidRPr="00F43F45">
        <w:rPr>
          <w:rFonts w:cs="Arial"/>
        </w:rPr>
        <w:t xml:space="preserve"> fallará automáticamente, bloqueando el código defectuoso.</w:t>
      </w:r>
    </w:p>
    <w:p w14:paraId="10F1A50E" w14:textId="77777777" w:rsidR="0029467D" w:rsidRPr="00F43F45" w:rsidRDefault="0029467D" w:rsidP="00F43F45">
      <w:pPr>
        <w:numPr>
          <w:ilvl w:val="0"/>
          <w:numId w:val="6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Expandir las Pruebas a la Capa REST:</w:t>
      </w:r>
      <w:r w:rsidRPr="00F43F45">
        <w:rPr>
          <w:rFonts w:cs="Arial"/>
        </w:rPr>
        <w:t xml:space="preserve"> Implementar pruebas unitarias utilizando @WebMvcTest y </w:t>
      </w:r>
      <w:proofErr w:type="spellStart"/>
      <w:r w:rsidRPr="00F43F45">
        <w:rPr>
          <w:rFonts w:cs="Arial"/>
        </w:rPr>
        <w:t>MockMvc</w:t>
      </w:r>
      <w:proofErr w:type="spellEnd"/>
      <w:r w:rsidRPr="00F43F45">
        <w:rPr>
          <w:rFonts w:cs="Arial"/>
        </w:rPr>
        <w:t xml:space="preserve"> para validar que los Controladores HTTP intercepten correctamente las peticiones, validen los formatos JSON y retornen los códigos de estado adecuados (200 OK, 400 Bad </w:t>
      </w:r>
      <w:proofErr w:type="spellStart"/>
      <w:r w:rsidRPr="00F43F45">
        <w:rPr>
          <w:rFonts w:cs="Arial"/>
        </w:rPr>
        <w:t>Request</w:t>
      </w:r>
      <w:proofErr w:type="spellEnd"/>
      <w:r w:rsidRPr="00F43F45">
        <w:rPr>
          <w:rFonts w:cs="Arial"/>
        </w:rPr>
        <w:t xml:space="preserve">, 403 </w:t>
      </w:r>
      <w:proofErr w:type="spellStart"/>
      <w:r w:rsidRPr="00F43F45">
        <w:rPr>
          <w:rFonts w:cs="Arial"/>
        </w:rPr>
        <w:t>Forbidden</w:t>
      </w:r>
      <w:proofErr w:type="spellEnd"/>
      <w:r w:rsidRPr="00F43F45">
        <w:rPr>
          <w:rFonts w:cs="Arial"/>
        </w:rPr>
        <w:t>).</w:t>
      </w:r>
    </w:p>
    <w:p w14:paraId="2155C0C9" w14:textId="77777777" w:rsidR="0029467D" w:rsidRPr="00F43F45" w:rsidRDefault="0029467D" w:rsidP="00F43F45">
      <w:pPr>
        <w:numPr>
          <w:ilvl w:val="0"/>
          <w:numId w:val="6"/>
        </w:numPr>
        <w:jc w:val="both"/>
        <w:rPr>
          <w:rFonts w:cs="Arial"/>
        </w:rPr>
      </w:pPr>
      <w:r w:rsidRPr="00F43F45">
        <w:rPr>
          <w:rFonts w:cs="Arial"/>
          <w:b/>
          <w:bCs/>
        </w:rPr>
        <w:t>Migrar a Pruebas de Integración con Base de Datos en Memoria:</w:t>
      </w:r>
      <w:r w:rsidRPr="00F43F45">
        <w:rPr>
          <w:rFonts w:cs="Arial"/>
        </w:rPr>
        <w:t xml:space="preserve"> Implementar escenarios con la base de datos H2 activa de forma real para complementar los </w:t>
      </w:r>
      <w:proofErr w:type="spellStart"/>
      <w:r w:rsidRPr="00F43F45">
        <w:rPr>
          <w:rFonts w:cs="Arial"/>
        </w:rPr>
        <w:t>mocks</w:t>
      </w:r>
      <w:proofErr w:type="spellEnd"/>
      <w:r w:rsidRPr="00F43F45">
        <w:rPr>
          <w:rFonts w:cs="Arial"/>
        </w:rPr>
        <w:t xml:space="preserve">. </w:t>
      </w:r>
      <w:r w:rsidRPr="00F43F45">
        <w:rPr>
          <w:rFonts w:cs="Arial"/>
        </w:rPr>
        <w:lastRenderedPageBreak/>
        <w:t>Esto permitirá verificar que las restricciones de clave foránea (@ManyToOne, @OneToMany) y los disparadores de base de datos funcionen en sincronía con el software.</w:t>
      </w:r>
    </w:p>
    <w:p w14:paraId="010634E7" w14:textId="77777777" w:rsidR="00E44DC9" w:rsidRPr="00F43F45" w:rsidRDefault="00E44DC9" w:rsidP="00F43F45">
      <w:pPr>
        <w:ind w:left="720"/>
        <w:jc w:val="both"/>
        <w:rPr>
          <w:rFonts w:cs="Arial"/>
        </w:rPr>
      </w:pPr>
    </w:p>
    <w:p w14:paraId="395FC191" w14:textId="1807A6AA" w:rsidR="00E44DC9" w:rsidRPr="00F43F45" w:rsidRDefault="00E44DC9" w:rsidP="00F43F45">
      <w:pPr>
        <w:jc w:val="both"/>
        <w:rPr>
          <w:rFonts w:cs="Arial"/>
        </w:rPr>
      </w:pPr>
      <w:r w:rsidRPr="00F43F45">
        <w:rPr>
          <w:rFonts w:cs="Arial"/>
        </w:rPr>
        <w:t>EVIDENCIAS:</w:t>
      </w:r>
    </w:p>
    <w:p w14:paraId="73BE748E" w14:textId="3F3C94DD" w:rsidR="00E44DC9" w:rsidRDefault="00E44DC9" w:rsidP="00E44DC9">
      <w:r>
        <w:rPr>
          <w:noProof/>
        </w:rPr>
        <w:drawing>
          <wp:inline distT="0" distB="0" distL="0" distR="0" wp14:anchorId="4BBE5EAB" wp14:editId="67DDB383">
            <wp:extent cx="6296025" cy="3543300"/>
            <wp:effectExtent l="0" t="0" r="9525" b="0"/>
            <wp:docPr id="6723685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EC59" w14:textId="12F45008" w:rsidR="00E44DC9" w:rsidRPr="0029467D" w:rsidRDefault="00E44DC9" w:rsidP="00E44DC9">
      <w:r>
        <w:rPr>
          <w:noProof/>
        </w:rPr>
        <w:lastRenderedPageBreak/>
        <w:drawing>
          <wp:inline distT="0" distB="0" distL="0" distR="0" wp14:anchorId="24A642A9" wp14:editId="0FD5AA56">
            <wp:extent cx="6296025" cy="5095875"/>
            <wp:effectExtent l="0" t="0" r="9525" b="9525"/>
            <wp:docPr id="11324340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F0D7" w14:textId="2C6A6FDD" w:rsidR="004929DA" w:rsidRDefault="004929DA" w:rsidP="004929DA"/>
    <w:p w14:paraId="55B40E71" w14:textId="77777777" w:rsidR="006B1635" w:rsidRDefault="006B1635" w:rsidP="009F688A"/>
    <w:p w14:paraId="46FDB9FB" w14:textId="77777777" w:rsidR="004929DA" w:rsidRDefault="004929DA" w:rsidP="004929DA">
      <w:r>
        <w:br w:type="page"/>
      </w:r>
    </w:p>
    <w:p w14:paraId="0C047C5C" w14:textId="77777777" w:rsidR="006B1635" w:rsidRDefault="006B1635" w:rsidP="009F688A"/>
    <w:p w14:paraId="23239B08" w14:textId="77777777" w:rsidR="006B1635" w:rsidRDefault="006B1635" w:rsidP="009F688A"/>
    <w:p w14:paraId="0E14E829" w14:textId="77777777" w:rsidR="004929DA" w:rsidRDefault="004929DA" w:rsidP="009F688A"/>
    <w:p w14:paraId="51DE17E2" w14:textId="77777777" w:rsidR="004929DA" w:rsidRDefault="004929DA" w:rsidP="009F688A"/>
    <w:p w14:paraId="51F0963F" w14:textId="77777777" w:rsidR="004929DA" w:rsidRDefault="004929DA" w:rsidP="009F688A"/>
    <w:p w14:paraId="22DB16F9" w14:textId="77777777" w:rsidR="004929DA" w:rsidRDefault="004929DA" w:rsidP="009F688A"/>
    <w:p w14:paraId="730F7CF7" w14:textId="77777777" w:rsidR="004929DA" w:rsidRDefault="004929DA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5654072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AFE5" w14:textId="77777777" w:rsidR="004C0EAE" w:rsidRDefault="004C0EAE" w:rsidP="004F1A07">
      <w:pPr>
        <w:spacing w:after="0" w:line="240" w:lineRule="auto"/>
      </w:pPr>
      <w:r>
        <w:separator/>
      </w:r>
    </w:p>
  </w:endnote>
  <w:endnote w:type="continuationSeparator" w:id="0">
    <w:p w14:paraId="03105962" w14:textId="77777777" w:rsidR="004C0EAE" w:rsidRDefault="004C0EAE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78B10" w14:textId="77777777" w:rsidR="004C0EAE" w:rsidRDefault="004C0EAE" w:rsidP="004F1A07">
      <w:pPr>
        <w:spacing w:after="0" w:line="240" w:lineRule="auto"/>
      </w:pPr>
      <w:r>
        <w:separator/>
      </w:r>
    </w:p>
  </w:footnote>
  <w:footnote w:type="continuationSeparator" w:id="0">
    <w:p w14:paraId="43794E61" w14:textId="77777777" w:rsidR="004C0EAE" w:rsidRDefault="004C0EAE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055"/>
    <w:multiLevelType w:val="hybridMultilevel"/>
    <w:tmpl w:val="C5DAC97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F7F06"/>
    <w:multiLevelType w:val="multilevel"/>
    <w:tmpl w:val="AD42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6E94"/>
    <w:multiLevelType w:val="multilevel"/>
    <w:tmpl w:val="DF52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92425"/>
    <w:multiLevelType w:val="multilevel"/>
    <w:tmpl w:val="8DE0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D6D28"/>
    <w:multiLevelType w:val="multilevel"/>
    <w:tmpl w:val="EDB2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21136">
    <w:abstractNumId w:val="2"/>
  </w:num>
  <w:num w:numId="2" w16cid:durableId="1127820573">
    <w:abstractNumId w:val="0"/>
  </w:num>
  <w:num w:numId="3" w16cid:durableId="206450322">
    <w:abstractNumId w:val="3"/>
  </w:num>
  <w:num w:numId="4" w16cid:durableId="2063094800">
    <w:abstractNumId w:val="4"/>
  </w:num>
  <w:num w:numId="5" w16cid:durableId="51931657">
    <w:abstractNumId w:val="1"/>
  </w:num>
  <w:num w:numId="6" w16cid:durableId="92780741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5E34"/>
    <w:rsid w:val="00036E88"/>
    <w:rsid w:val="000401F8"/>
    <w:rsid w:val="000501E6"/>
    <w:rsid w:val="00080CC6"/>
    <w:rsid w:val="00090A8F"/>
    <w:rsid w:val="000A6102"/>
    <w:rsid w:val="000B0D93"/>
    <w:rsid w:val="000C6E41"/>
    <w:rsid w:val="000D70F7"/>
    <w:rsid w:val="000E3DD9"/>
    <w:rsid w:val="000F29A4"/>
    <w:rsid w:val="00101BE9"/>
    <w:rsid w:val="001422D1"/>
    <w:rsid w:val="00147282"/>
    <w:rsid w:val="00161A35"/>
    <w:rsid w:val="0016253A"/>
    <w:rsid w:val="00163DA6"/>
    <w:rsid w:val="00173699"/>
    <w:rsid w:val="00173E92"/>
    <w:rsid w:val="0018662D"/>
    <w:rsid w:val="001B4CE8"/>
    <w:rsid w:val="001C0160"/>
    <w:rsid w:val="001D5358"/>
    <w:rsid w:val="001E46A5"/>
    <w:rsid w:val="001F6534"/>
    <w:rsid w:val="00204426"/>
    <w:rsid w:val="00214463"/>
    <w:rsid w:val="00214DA9"/>
    <w:rsid w:val="00215B23"/>
    <w:rsid w:val="00220E71"/>
    <w:rsid w:val="00221BAE"/>
    <w:rsid w:val="002221CD"/>
    <w:rsid w:val="0022496A"/>
    <w:rsid w:val="00231062"/>
    <w:rsid w:val="00241DB1"/>
    <w:rsid w:val="0026017B"/>
    <w:rsid w:val="002627DD"/>
    <w:rsid w:val="00263DCB"/>
    <w:rsid w:val="002664C7"/>
    <w:rsid w:val="002736B7"/>
    <w:rsid w:val="00283159"/>
    <w:rsid w:val="00285473"/>
    <w:rsid w:val="00290F70"/>
    <w:rsid w:val="0029467D"/>
    <w:rsid w:val="002A4D30"/>
    <w:rsid w:val="002D34D6"/>
    <w:rsid w:val="0030501B"/>
    <w:rsid w:val="00306B8D"/>
    <w:rsid w:val="00317E2F"/>
    <w:rsid w:val="00325547"/>
    <w:rsid w:val="00326263"/>
    <w:rsid w:val="00347C3B"/>
    <w:rsid w:val="0036547A"/>
    <w:rsid w:val="003669A2"/>
    <w:rsid w:val="00383628"/>
    <w:rsid w:val="003B5DEF"/>
    <w:rsid w:val="003C23CD"/>
    <w:rsid w:val="003C77E4"/>
    <w:rsid w:val="003D0152"/>
    <w:rsid w:val="003D1456"/>
    <w:rsid w:val="003E5066"/>
    <w:rsid w:val="003E7862"/>
    <w:rsid w:val="004018DF"/>
    <w:rsid w:val="004235BC"/>
    <w:rsid w:val="004375B8"/>
    <w:rsid w:val="00445A4F"/>
    <w:rsid w:val="00451CAD"/>
    <w:rsid w:val="00452762"/>
    <w:rsid w:val="004929DA"/>
    <w:rsid w:val="004A7D4F"/>
    <w:rsid w:val="004A7EA3"/>
    <w:rsid w:val="004B0DEA"/>
    <w:rsid w:val="004B104F"/>
    <w:rsid w:val="004C0EAE"/>
    <w:rsid w:val="004C68F9"/>
    <w:rsid w:val="004D05F5"/>
    <w:rsid w:val="004E4E94"/>
    <w:rsid w:val="004F0941"/>
    <w:rsid w:val="004F1A07"/>
    <w:rsid w:val="0050272C"/>
    <w:rsid w:val="00517FFC"/>
    <w:rsid w:val="005263FF"/>
    <w:rsid w:val="005426FF"/>
    <w:rsid w:val="005557B4"/>
    <w:rsid w:val="0056332E"/>
    <w:rsid w:val="00563770"/>
    <w:rsid w:val="00583892"/>
    <w:rsid w:val="005B5A3F"/>
    <w:rsid w:val="005B71AE"/>
    <w:rsid w:val="005C2664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E115B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A0FF5"/>
    <w:rsid w:val="007D135D"/>
    <w:rsid w:val="007D4205"/>
    <w:rsid w:val="007D7960"/>
    <w:rsid w:val="00803190"/>
    <w:rsid w:val="00812F17"/>
    <w:rsid w:val="008346F3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5550E"/>
    <w:rsid w:val="009611E8"/>
    <w:rsid w:val="00970DA9"/>
    <w:rsid w:val="00971CEE"/>
    <w:rsid w:val="00973280"/>
    <w:rsid w:val="009A2235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60059"/>
    <w:rsid w:val="00A87999"/>
    <w:rsid w:val="00A97FAF"/>
    <w:rsid w:val="00AC7E78"/>
    <w:rsid w:val="00AE2666"/>
    <w:rsid w:val="00AE2787"/>
    <w:rsid w:val="00AE5714"/>
    <w:rsid w:val="00AF1B2A"/>
    <w:rsid w:val="00B26994"/>
    <w:rsid w:val="00B352B3"/>
    <w:rsid w:val="00B41E4E"/>
    <w:rsid w:val="00B4235A"/>
    <w:rsid w:val="00B50F94"/>
    <w:rsid w:val="00B51379"/>
    <w:rsid w:val="00B53FC7"/>
    <w:rsid w:val="00B647DC"/>
    <w:rsid w:val="00B70F8F"/>
    <w:rsid w:val="00B8223C"/>
    <w:rsid w:val="00B83580"/>
    <w:rsid w:val="00B94BB9"/>
    <w:rsid w:val="00BA661B"/>
    <w:rsid w:val="00BB56F9"/>
    <w:rsid w:val="00BC7CCA"/>
    <w:rsid w:val="00BE1994"/>
    <w:rsid w:val="00BE75A8"/>
    <w:rsid w:val="00C06AEE"/>
    <w:rsid w:val="00C10CD1"/>
    <w:rsid w:val="00C148E8"/>
    <w:rsid w:val="00C14D5B"/>
    <w:rsid w:val="00C4282A"/>
    <w:rsid w:val="00C44FAD"/>
    <w:rsid w:val="00C66182"/>
    <w:rsid w:val="00C677FA"/>
    <w:rsid w:val="00C7545C"/>
    <w:rsid w:val="00C76476"/>
    <w:rsid w:val="00C83447"/>
    <w:rsid w:val="00C93F1A"/>
    <w:rsid w:val="00CA5A66"/>
    <w:rsid w:val="00CC16E4"/>
    <w:rsid w:val="00CD0140"/>
    <w:rsid w:val="00CD7279"/>
    <w:rsid w:val="00CE53DB"/>
    <w:rsid w:val="00CF6757"/>
    <w:rsid w:val="00D01000"/>
    <w:rsid w:val="00D16427"/>
    <w:rsid w:val="00D3346D"/>
    <w:rsid w:val="00D4137B"/>
    <w:rsid w:val="00D54FDE"/>
    <w:rsid w:val="00D66638"/>
    <w:rsid w:val="00DB10E8"/>
    <w:rsid w:val="00DB3831"/>
    <w:rsid w:val="00DB47F0"/>
    <w:rsid w:val="00E0056F"/>
    <w:rsid w:val="00E05D9E"/>
    <w:rsid w:val="00E44DC9"/>
    <w:rsid w:val="00E521A8"/>
    <w:rsid w:val="00E602C4"/>
    <w:rsid w:val="00E63541"/>
    <w:rsid w:val="00E86514"/>
    <w:rsid w:val="00E92505"/>
    <w:rsid w:val="00EA1E69"/>
    <w:rsid w:val="00EA22DE"/>
    <w:rsid w:val="00EA7403"/>
    <w:rsid w:val="00ED605C"/>
    <w:rsid w:val="00ED7196"/>
    <w:rsid w:val="00F040AE"/>
    <w:rsid w:val="00F25EF5"/>
    <w:rsid w:val="00F43F45"/>
    <w:rsid w:val="00F616BC"/>
    <w:rsid w:val="00FA1CF5"/>
    <w:rsid w:val="00FC2811"/>
    <w:rsid w:val="00FD3A42"/>
    <w:rsid w:val="00FE60BA"/>
    <w:rsid w:val="00FE7E69"/>
    <w:rsid w:val="1DB2AFDE"/>
    <w:rsid w:val="275CE5D9"/>
    <w:rsid w:val="2A22922A"/>
    <w:rsid w:val="2DF2ED95"/>
    <w:rsid w:val="340D3C6F"/>
    <w:rsid w:val="3620D063"/>
    <w:rsid w:val="36239EAD"/>
    <w:rsid w:val="37E908DF"/>
    <w:rsid w:val="3A1395AA"/>
    <w:rsid w:val="44BA32D0"/>
    <w:rsid w:val="4BBAC270"/>
    <w:rsid w:val="5152CC36"/>
    <w:rsid w:val="5290217E"/>
    <w:rsid w:val="53ED2987"/>
    <w:rsid w:val="58601C95"/>
    <w:rsid w:val="5A3A9A54"/>
    <w:rsid w:val="5AEF3875"/>
    <w:rsid w:val="68ABC974"/>
    <w:rsid w:val="6A602E6F"/>
    <w:rsid w:val="6E53E4AF"/>
    <w:rsid w:val="77B97829"/>
    <w:rsid w:val="7F7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6253A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025E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6253A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Fuentedeprrafopredeter"/>
    <w:rsid w:val="004235BC"/>
  </w:style>
  <w:style w:type="character" w:customStyle="1" w:styleId="Ttulo4Car">
    <w:name w:val="Título 4 Car"/>
    <w:basedOn w:val="Fuentedeprrafopredeter"/>
    <w:link w:val="Ttulo4"/>
    <w:uiPriority w:val="9"/>
    <w:semiHidden/>
    <w:rsid w:val="00025E3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492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1069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Ignacio Jacob Kriman Bravo</cp:lastModifiedBy>
  <cp:revision>185</cp:revision>
  <dcterms:created xsi:type="dcterms:W3CDTF">2023-09-21T19:33:00Z</dcterms:created>
  <dcterms:modified xsi:type="dcterms:W3CDTF">2026-06-29T20:52:00Z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