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70E10" w14:textId="54D4AA88" w:rsidR="00F31D1C" w:rsidRPr="00F31D1C" w:rsidRDefault="00F31D1C" w:rsidP="00F31D1C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31D1C">
        <w:rPr>
          <w:rFonts w:ascii="Times New Roman" w:hAnsi="Times New Roman" w:cs="Times New Roman"/>
          <w:color w:val="auto"/>
          <w:sz w:val="24"/>
          <w:szCs w:val="24"/>
        </w:rPr>
        <w:t>Министерство образования Республики Беларусь</w:t>
      </w:r>
    </w:p>
    <w:p w14:paraId="18734F23" w14:textId="7D9EFC1E" w:rsidR="00F31D1C" w:rsidRPr="00F31D1C" w:rsidRDefault="00F31D1C" w:rsidP="00F31D1C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31D1C">
        <w:rPr>
          <w:rFonts w:ascii="Times New Roman" w:hAnsi="Times New Roman" w:cs="Times New Roman"/>
          <w:color w:val="auto"/>
          <w:sz w:val="24"/>
          <w:szCs w:val="24"/>
        </w:rPr>
        <w:t>Учреждение образования</w:t>
      </w:r>
    </w:p>
    <w:p w14:paraId="1AAFA498" w14:textId="77777777" w:rsidR="00F31D1C" w:rsidRPr="00F31D1C" w:rsidRDefault="00F31D1C" w:rsidP="00F31D1C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31D1C">
        <w:rPr>
          <w:rFonts w:ascii="Times New Roman" w:hAnsi="Times New Roman" w:cs="Times New Roman"/>
          <w:color w:val="auto"/>
          <w:sz w:val="24"/>
          <w:szCs w:val="24"/>
        </w:rPr>
        <w:t>“Брестский государственный технический университет”</w:t>
      </w:r>
    </w:p>
    <w:p w14:paraId="5F4A1B81" w14:textId="77777777" w:rsidR="00F31D1C" w:rsidRPr="00F31D1C" w:rsidRDefault="00F31D1C" w:rsidP="00F31D1C">
      <w:pPr>
        <w:rPr>
          <w:rFonts w:ascii="Times New Roman" w:hAnsi="Times New Roman" w:cs="Times New Roman"/>
          <w:sz w:val="24"/>
          <w:szCs w:val="24"/>
        </w:rPr>
      </w:pPr>
    </w:p>
    <w:p w14:paraId="390E1E39" w14:textId="77777777" w:rsidR="00F31D1C" w:rsidRPr="00F31D1C" w:rsidRDefault="00F31D1C" w:rsidP="00F31D1C">
      <w:pPr>
        <w:rPr>
          <w:rFonts w:ascii="Times New Roman" w:hAnsi="Times New Roman" w:cs="Times New Roman"/>
          <w:sz w:val="24"/>
          <w:szCs w:val="24"/>
        </w:rPr>
      </w:pPr>
    </w:p>
    <w:p w14:paraId="6DAA3BEF" w14:textId="77777777" w:rsidR="00F31D1C" w:rsidRPr="00F31D1C" w:rsidRDefault="00F31D1C" w:rsidP="00F31D1C">
      <w:pPr>
        <w:rPr>
          <w:rFonts w:ascii="Times New Roman" w:hAnsi="Times New Roman" w:cs="Times New Roman"/>
          <w:sz w:val="24"/>
          <w:szCs w:val="24"/>
        </w:rPr>
      </w:pPr>
    </w:p>
    <w:p w14:paraId="36CA27C0" w14:textId="77777777" w:rsidR="00F31D1C" w:rsidRPr="00F31D1C" w:rsidRDefault="00F31D1C" w:rsidP="00F31D1C">
      <w:pPr>
        <w:rPr>
          <w:rFonts w:ascii="Times New Roman" w:hAnsi="Times New Roman" w:cs="Times New Roman"/>
          <w:sz w:val="24"/>
          <w:szCs w:val="24"/>
        </w:rPr>
      </w:pPr>
    </w:p>
    <w:p w14:paraId="0463C832" w14:textId="77777777" w:rsidR="00F31D1C" w:rsidRPr="00F31D1C" w:rsidRDefault="00F31D1C" w:rsidP="00F31D1C">
      <w:pPr>
        <w:rPr>
          <w:rFonts w:ascii="Times New Roman" w:hAnsi="Times New Roman" w:cs="Times New Roman"/>
          <w:sz w:val="24"/>
          <w:szCs w:val="24"/>
        </w:rPr>
      </w:pPr>
    </w:p>
    <w:p w14:paraId="0303D8AB" w14:textId="77777777" w:rsidR="00F31D1C" w:rsidRPr="00F31D1C" w:rsidRDefault="00F31D1C" w:rsidP="00F31D1C">
      <w:pPr>
        <w:rPr>
          <w:rFonts w:ascii="Times New Roman" w:hAnsi="Times New Roman" w:cs="Times New Roman"/>
          <w:sz w:val="24"/>
          <w:szCs w:val="24"/>
        </w:rPr>
      </w:pPr>
    </w:p>
    <w:p w14:paraId="459BDBEE" w14:textId="77777777" w:rsidR="00F31D1C" w:rsidRPr="00F31D1C" w:rsidRDefault="00F31D1C" w:rsidP="00F31D1C">
      <w:pPr>
        <w:rPr>
          <w:rFonts w:ascii="Times New Roman" w:hAnsi="Times New Roman" w:cs="Times New Roman"/>
          <w:sz w:val="24"/>
          <w:szCs w:val="24"/>
        </w:rPr>
      </w:pPr>
    </w:p>
    <w:p w14:paraId="07512211" w14:textId="1CF26806" w:rsidR="00F31D1C" w:rsidRPr="00F31D1C" w:rsidRDefault="00F31D1C" w:rsidP="00F31D1C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D1C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</w:t>
      </w:r>
      <w:r w:rsidRPr="00F31D1C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6D18217" w14:textId="1E1CACE5" w:rsidR="00F31D1C" w:rsidRPr="00F31D1C" w:rsidRDefault="00F31D1C" w:rsidP="00F31D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1D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Кафедра инженерной экологии и химии</w:t>
      </w:r>
      <w:r w:rsidRPr="00F31D1C">
        <w:rPr>
          <w:rFonts w:ascii="Times New Roman" w:hAnsi="Times New Roman" w:cs="Times New Roman"/>
          <w:sz w:val="24"/>
          <w:szCs w:val="24"/>
        </w:rPr>
        <w:br/>
      </w:r>
      <w:r w:rsidRPr="00F31D1C">
        <w:rPr>
          <w:rFonts w:ascii="Times New Roman" w:hAnsi="Times New Roman" w:cs="Times New Roman"/>
          <w:b/>
          <w:bCs/>
          <w:sz w:val="24"/>
          <w:szCs w:val="24"/>
        </w:rPr>
        <w:t xml:space="preserve">Тема: “ </w:t>
      </w:r>
      <w:r w:rsidRPr="00F31D1C">
        <w:rPr>
          <w:rFonts w:ascii="Times New Roman" w:hAnsi="Times New Roman" w:cs="Times New Roman"/>
          <w:b/>
          <w:bCs/>
          <w:sz w:val="24"/>
          <w:szCs w:val="24"/>
        </w:rPr>
        <w:t>Расчет противорадиационных укрытий</w:t>
      </w:r>
      <w:r w:rsidRPr="00F31D1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E78787C" w14:textId="77777777" w:rsidR="00F31D1C" w:rsidRPr="00F31D1C" w:rsidRDefault="00F31D1C" w:rsidP="00F31D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1D1C">
        <w:rPr>
          <w:rFonts w:ascii="Times New Roman" w:hAnsi="Times New Roman" w:cs="Times New Roman"/>
          <w:b/>
          <w:bCs/>
          <w:sz w:val="24"/>
          <w:szCs w:val="24"/>
        </w:rPr>
        <w:t>Вариант №9</w:t>
      </w:r>
    </w:p>
    <w:p w14:paraId="0EB2F582" w14:textId="77777777" w:rsidR="00F31D1C" w:rsidRPr="00F31D1C" w:rsidRDefault="00F31D1C" w:rsidP="00F31D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12225" w14:textId="77777777" w:rsidR="00F31D1C" w:rsidRPr="00F31D1C" w:rsidRDefault="00F31D1C" w:rsidP="00F31D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79579" w14:textId="77777777" w:rsidR="00F31D1C" w:rsidRPr="00F31D1C" w:rsidRDefault="00F31D1C" w:rsidP="00F31D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E06FE" w14:textId="77777777" w:rsidR="00F31D1C" w:rsidRPr="00F31D1C" w:rsidRDefault="00F31D1C" w:rsidP="00F31D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F2C6B" w14:textId="77777777" w:rsidR="00F31D1C" w:rsidRPr="00F31D1C" w:rsidRDefault="00F31D1C" w:rsidP="00F31D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7DF29" w14:textId="77777777" w:rsidR="00F31D1C" w:rsidRPr="00F31D1C" w:rsidRDefault="00F31D1C" w:rsidP="00F31D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8FD03" w14:textId="77777777" w:rsidR="00F31D1C" w:rsidRPr="00F31D1C" w:rsidRDefault="00F31D1C" w:rsidP="00F31D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F431F" w14:textId="77777777" w:rsidR="00F31D1C" w:rsidRPr="00F31D1C" w:rsidRDefault="00F31D1C" w:rsidP="00F31D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EA65E" w14:textId="77777777" w:rsidR="00F31D1C" w:rsidRPr="00F31D1C" w:rsidRDefault="00F31D1C" w:rsidP="00F31D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1D1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7C11677F" w14:textId="77777777" w:rsidR="00F31D1C" w:rsidRPr="00F31D1C" w:rsidRDefault="00F31D1C" w:rsidP="00F31D1C">
      <w:pPr>
        <w:rPr>
          <w:rFonts w:ascii="Times New Roman" w:hAnsi="Times New Roman" w:cs="Times New Roman"/>
          <w:sz w:val="24"/>
          <w:szCs w:val="24"/>
        </w:rPr>
      </w:pPr>
      <w:r w:rsidRPr="00F31D1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F31D1C">
        <w:rPr>
          <w:rFonts w:ascii="Times New Roman" w:hAnsi="Times New Roman" w:cs="Times New Roman"/>
          <w:sz w:val="24"/>
          <w:szCs w:val="24"/>
        </w:rPr>
        <w:t>Студент группы ПО-6(1)</w:t>
      </w:r>
      <w:r w:rsidRPr="00F31D1C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42BC5D03" w14:textId="77777777" w:rsidR="00F31D1C" w:rsidRPr="00F31D1C" w:rsidRDefault="00F31D1C" w:rsidP="00F31D1C">
      <w:pPr>
        <w:rPr>
          <w:rFonts w:ascii="Times New Roman" w:hAnsi="Times New Roman" w:cs="Times New Roman"/>
          <w:sz w:val="24"/>
          <w:szCs w:val="24"/>
        </w:rPr>
      </w:pPr>
      <w:r w:rsidRPr="00F31D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4F4908E4" w14:textId="77777777" w:rsidR="00F31D1C" w:rsidRPr="00F31D1C" w:rsidRDefault="00F31D1C" w:rsidP="00F31D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1D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F31D1C">
        <w:rPr>
          <w:rFonts w:ascii="Times New Roman" w:hAnsi="Times New Roman" w:cs="Times New Roman"/>
          <w:b/>
          <w:bCs/>
          <w:sz w:val="24"/>
          <w:szCs w:val="24"/>
        </w:rPr>
        <w:t xml:space="preserve">Проверил: </w:t>
      </w:r>
    </w:p>
    <w:p w14:paraId="3FE6F3A3" w14:textId="77777777" w:rsidR="00F31D1C" w:rsidRPr="00F31D1C" w:rsidRDefault="00F31D1C" w:rsidP="00F31D1C">
      <w:pPr>
        <w:rPr>
          <w:rFonts w:ascii="Times New Roman" w:hAnsi="Times New Roman" w:cs="Times New Roman"/>
          <w:sz w:val="24"/>
          <w:szCs w:val="24"/>
        </w:rPr>
      </w:pPr>
      <w:r w:rsidRPr="00F31D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Босак В. Н.</w:t>
      </w:r>
    </w:p>
    <w:p w14:paraId="1A1D81C5" w14:textId="77777777" w:rsidR="00F31D1C" w:rsidRDefault="00F31D1C" w:rsidP="00F31D1C">
      <w:r>
        <w:t xml:space="preserve">                                                                                                </w:t>
      </w:r>
    </w:p>
    <w:p w14:paraId="6361AFC0" w14:textId="790815F7" w:rsidR="00F31D1C" w:rsidRDefault="00F31D1C"/>
    <w:p w14:paraId="23C08FCA" w14:textId="022F15BD" w:rsidR="005277F2" w:rsidRDefault="00613E18">
      <w:r>
        <w:rPr>
          <w:noProof/>
        </w:rPr>
        <w:lastRenderedPageBreak/>
        <w:drawing>
          <wp:inline distT="0" distB="0" distL="0" distR="0" wp14:anchorId="60BE00BA" wp14:editId="2923F9A2">
            <wp:extent cx="6064015" cy="5762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4" t="1497" r="26263" b="39527"/>
                    <a:stretch/>
                  </pic:blipFill>
                  <pic:spPr bwMode="auto">
                    <a:xfrm>
                      <a:off x="0" y="0"/>
                      <a:ext cx="6072954" cy="57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49AAB" w14:textId="6E4A2953" w:rsidR="00613E18" w:rsidRPr="00F31D1C" w:rsidRDefault="00613E18">
      <w:pPr>
        <w:rPr>
          <w:rFonts w:ascii="Times New Roman" w:hAnsi="Times New Roman" w:cs="Times New Roman"/>
          <w:sz w:val="24"/>
          <w:szCs w:val="24"/>
        </w:rPr>
      </w:pPr>
      <w:r w:rsidRPr="00F31D1C">
        <w:rPr>
          <w:rFonts w:ascii="Times New Roman" w:hAnsi="Times New Roman" w:cs="Times New Roman"/>
          <w:sz w:val="24"/>
          <w:szCs w:val="24"/>
        </w:rPr>
        <w:t>План ПРУ: 1-треъярусные нары(1а – продольные ряды с двусторонним выходом, 1б – продольные ряды с односторонним выходами; 1в – поперечные ряды); 2- помещения для загрязненной одежды; 3 – место размещения вентиляционных установок; 4 – мужской санузел; 5 – женский санузел; 6 – санитарный пост; 7 – выпуск сточных вод.</w:t>
      </w:r>
    </w:p>
    <w:sectPr w:rsidR="00613E18" w:rsidRPr="00F3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18"/>
    <w:rsid w:val="005277F2"/>
    <w:rsid w:val="00613E18"/>
    <w:rsid w:val="00F3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22AF"/>
  <w15:chartTrackingRefBased/>
  <w15:docId w15:val="{0F7AB218-4DA0-4DBA-9F9A-A6CDC7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1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2020-11-07T20:20:00Z</dcterms:created>
  <dcterms:modified xsi:type="dcterms:W3CDTF">2020-11-07T20:32:00Z</dcterms:modified>
</cp:coreProperties>
</file>