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Inhaber:</w:t>
      </w:r>
      <w:r>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GERD K</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NIG</w:t>
      </w:r>
      <w:r>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Singldinger Str. 2a</w:t>
      </w:r>
      <w:r>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85435 Erding</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Fonts w:ascii="Calibri" w:cs="Calibri" w:hAnsi="Calibri" w:eastAsia="Calibri"/>
          <w:sz w:val="28"/>
          <w:szCs w:val="28"/>
        </w:rPr>
      </w:pPr>
      <w:r>
        <w:rPr>
          <w:rFonts w:ascii="Calibri" w:hAnsi="Calibri"/>
          <w:sz w:val="28"/>
          <w:szCs w:val="28"/>
          <w:rtl w:val="0"/>
          <w:lang w:val="de-DE"/>
        </w:rPr>
        <w:t>I. Allgemeine Bestimmungen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Die nachstehenden Allgemeinen Gesch</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ftsbedingungen gelten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alle dem Verwender erteilten Auftr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Lichtbilder im Sinne dieser AGB sind alle vom Verwender unter Einsatz fotografischer Mittel geschaffenen Werke, gleich in welcher technischen Form oder in welchem Medium sie erstellt wurden oder vorliegen (Negative, Dia- Positive, Papierbilder, Still-Videos, elektronische Bilddateien in digitalisierter Form, Videos oder dergleichen).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Fonts w:ascii="Calibri" w:cs="Calibri" w:hAnsi="Calibri" w:eastAsia="Calibri"/>
          <w:sz w:val="28"/>
          <w:szCs w:val="28"/>
        </w:rPr>
      </w:pPr>
      <w:r>
        <w:rPr>
          <w:rFonts w:ascii="Calibri" w:hAnsi="Calibri"/>
          <w:sz w:val="28"/>
          <w:szCs w:val="28"/>
          <w:rtl w:val="0"/>
          <w:lang w:val="de-DE"/>
        </w:rPr>
        <w:t>II. Urheber- und Nutzungsrechte, Eigentumsvorbehalt</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Der seitens des Verwenders zur Ausf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des jeweiligen Auftrages eingesetzte Fotograf ist alleiniger Urheber s</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mtlicher von ihm geschaffener Werke im Sinne des Urheberrechtsgesetzes.</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Dem Auftraggeber werden seitens des Verwenders Nutzungsrechte an den in Auftrag gegebenen Werken einger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umt. Soweit nicht gesondert schriftlich mit dem Verwender vereinbart, findet die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bertragung von Nutzungsrechten ausschlie</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lich zur privaten Nutzung statt. Jedwede wie immer geartete gewerbliche Nutzung ist untersagt. Insbesondere ohne gesonderte schriftliche Vereinbarung mit dem Verwender von der Einr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umung nicht umfasst sind das Vervielf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ltigungsrecht, das Verbreitungsrecht, das Ausstellungsrecht, das Vortrags-, Auff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hrungs- und Vorf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hrungsrecht, das Recht der </w:t>
      </w:r>
      <w:r>
        <w:rPr>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ffentlichen Zug</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nglichmachung, das Senderecht und das Recht der Wiedergabe von Bild- oder Tontr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 Gleicherma</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en ist der Auftraggeber ohne gesonderte schriftliche Vereinbarung mit dem Verwender nicht berechtigt, Nutzungsrechte an Dritte zu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bertragen.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3. Der Auftraggeber ist ohne vorherige schriftliche Zustimmung seitens des Verwenders nicht berechtigt, ihm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berlassene Bildnisse zu vervielf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ltigen.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60 UrhG findet keine Anwendung.</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4. Die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bertragung von Nutzungsrechten erfolgt unter der aufschiebenden Bedingung der vollst</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ndigen Zahlung der vereinbarten Verg</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tung. Soweit dem Auftraggeber Lichtbilder in Printform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berlassen werden, bleiben diese bis zur vollst</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ndigen Bezahlung der vereinbarten Verg</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tung Eigentum des Verwenders.</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5. Soweit Lichtbilder mit einem copyright-Logo des Verwenders versehen sind, ist es dem Auftraggeber nicht gestattet, das copyright-Logo zu verfremden oder zu entfernen. Im Falle der Verfremdung oder Entfernung des copyright- Logos durch den Auftraggeber ist der Verwender berechtigt, Schadensersatzanspr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che geltend zu machen.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6. Rohmaterial im Sinne von Negativen, Positiven oder elektronischen Dateien verbleibt auch nach Auftragsausf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beim Verwender. Eine Herausgabe des Rohmaterials, sowie der Original- und Arbeitsdateien erfolgt ausschlie</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lich auf Basis einer gesonderten schriftlichen Vereinbarung mit dem Verwender.</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III. Verg</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tung, Stornogeb</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 sonstige Geb</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lligkeit</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Als Verg</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tung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die Durchf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des Auftrages wird ein Honorar als Stundensatz, Tagessatz oder pauschaler Betrag vereinbart. Soweit nicht anders vereinbart, verstehen sich angegebene Preise zzgl. der gesetzlichen Umsatzsteuer in jeweils geltender H</w:t>
      </w:r>
      <w:r>
        <w:rPr>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he. Etwaige Nebenkosten (z.B. Reisekosten, zus</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tzliche Honorare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dritte Personen, Spesen, Kosten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Requisiten, Labor- und Bearbeitungskosten, Mieten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umlichkeiten, etc.) sind vom Auftraggeber zu tragen.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Soweit der Auftraggeber einen Auftrag bis zu 48 Stunden vor dem vereinbarten Durchf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hrungstermin storniert, entstehen dem Auftraggeber hierdurch keine Kosten. Erfolgt eine Stornierung weniger als 48 Stunden vor dem vereinbarten Durchf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hrungstermin, so ist der Verwender berechtigt, eine Rechnung in H</w:t>
      </w:r>
      <w:r>
        <w:rPr>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he der Ausfallzeit zu stellen.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3.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den Versand von Bildern (bis DIN A4) und/oder Bilddateien wird innerhalb Deutschlands vom Verwender eine Versendungspauschale von EUR 3,50 erhoben.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4. Soweit nicht anders vereinbart, sind Rechnungen innerhalb von zehn Tagen ohne Abzug zur Zahlung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llig. Der Auftraggeber ger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 in Verzug, soweit er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llige Rechnungen nicht innerhalb eines Zeitraumes von 30 Tagen ab Zugang der Rechnung zum Ausgleich bringt. Der Verwender ist berechtigt, den Verzug ab 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lligkeit durch gesonderte Mahnung zu einem fr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heren Zeitpunkt herbeizuf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IV. Bildbearbeitung, Bilddruck</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Soweit nicht anders schriftlich vereinbart, erfolgt ein Ausdruck von Lichtbildern nur nach vorheriger Bildbearbeitung durch den Verwender. Die Bildbearbeitung ist, soweit nicht anders angegeben, von der vereinbarten Verg</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tung mit umfasst.</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Soweit der Auftraggeber w</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hrend der Ausf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des Auftrages entstandenes Rohmaterial zu erwerben w</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nscht, kann dies aufgrund gesonderter Vereinbarung erfolgen. Rohmaterial ist dasjenige Bildmaterial, welches bei der Durchf</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des Auftrages entsteht ohne jedwede Form der Bearbeitung. Im Falle des Erwerbs von Rohmaterial kann es sein, dass dieses optische Beeintr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chtigungen (z.B. infolge von Staubpartikeln auf eingesetztem technischen Ger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 oder dergleichen) enth</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lt. Solcherma</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en enthaltene optische Beeintr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chtigungen stellen keinen Mangel des Rohmaterials dar.</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3. Beim Druck eines Lichtbildes kann es aus technischen Gr</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nden dazu kommen, dass der gedruckte Bildausschnitt nicht vollst</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 dem Bildausschnitt aus der Bilddatei entspricht. Solche technisch bedingten Abweichungen bewegen sich im Millimeterbereich und stellen keinen Sachmangel dar.</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4. Der Auftraggeber ist ohne vorherige schriftliche Zustimmung des Verwenders nicht berechtigt, ihm </w:t>
      </w:r>
      <w:r>
        <w:rPr>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berlassenes Datenmaterial in irgendeiner Form zu bearbeiten oder von Dritten bearbeiten zu lassen.</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Fonts w:ascii="Calibri" w:cs="Calibri" w:hAnsi="Calibri" w:eastAsia="Calibri"/>
          <w:outline w:val="0"/>
          <w:color w:val="000000"/>
          <w:spacing w:val="0"/>
          <w:position w:val="0"/>
          <w:sz w:val="28"/>
          <w:szCs w:val="28"/>
          <w:u w:color="000000"/>
          <w:shd w:val="nil" w:color="auto" w:fill="auto"/>
          <w:lang w:val="en-US"/>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en-US"/>
          <w14:textFill>
            <w14:solidFill>
              <w14:srgbClr w14:val="000000"/>
            </w14:solidFill>
          </w14:textFill>
        </w:rPr>
        <w:t>V. Website</w:t>
      </w:r>
    </w:p>
    <w:p>
      <w:pPr>
        <w:pStyle w:val="Body A"/>
        <w:rPr>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1. Die Website des Verwenders </w:t>
      </w:r>
      <w:r>
        <w:rPr>
          <w:rStyle w:val="Hyperlink.0"/>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fldChar w:fldCharType="begin" w:fldLock="0"/>
      </w:r>
      <w:r>
        <w:rPr>
          <w:rStyle w:val="Hyperlink.0"/>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instrText xml:space="preserve"> HYPERLINK "http://www.letsrock.de/"</w:instrText>
      </w:r>
      <w:r>
        <w:rPr>
          <w:rStyle w:val="Hyperlink.0"/>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fldChar w:fldCharType="separate" w:fldLock="0"/>
      </w:r>
      <w:r>
        <w:rPr>
          <w:rStyle w:val="Hyperlink.0"/>
          <w:rFonts w:ascii="Calibri" w:hAnsi="Calibri"/>
          <w:outline w:val="0"/>
          <w:color w:val="0000ff"/>
          <w:spacing w:val="0"/>
          <w:position w:val="0"/>
          <w:sz w:val="28"/>
          <w:szCs w:val="28"/>
          <w:u w:val="single" w:color="0000ff"/>
          <w:shd w:val="nil" w:color="auto" w:fill="auto"/>
          <w:rtl w:val="0"/>
          <w:lang w:val="de-DE"/>
          <w14:textFill>
            <w14:solidFill>
              <w14:srgbClr w14:val="0000FF"/>
            </w14:solidFill>
          </w14:textFill>
        </w:rPr>
        <w:t>www.letsrock.de</w:t>
      </w:r>
      <w:r>
        <w:rPr/>
        <w:fldChar w:fldCharType="end" w:fldLock="0"/>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 sowie alle hierin enthaltenen Werke sind urheberrechtlich gesch</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tzt. Jedwede wie immer geartete Nutzung von auf der Website enthaltenen Werken ohne vorherige schriftliche Zustimmung des Verwenders ist untersagt und kann straf- und zivilrechtliche Konsequenzen ausl</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Die Inhalte der Website werden mit gr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ter Sorgfalt erstellt und gepflegt. Es kann dennoch nicht ausgeschlossen werden, dass durch einzelne Bestandteile der Website Rechte Dritter verletzt werden. Der Verwender wird rechtswidrige Inhalte nach Bekanntwerden umgehend von der Website entfernen.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3. Soweit auf der Website Verlinkungen zu Websites Dritter ausgebracht werden, macht sich der Verwender Inhalte solcher von Dritten betriebener Websites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cklich nicht zu Eigen.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den Inhalt der verlinkten Websites sind vielmehr ausschlie</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lich deren Betreiber verantwortlich.</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VI. Haftung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Der Verwender haftet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etwaige Verletzungen von Pflichten gegen</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 Dritten ausschlie</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lich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Vorsatz und grobe Fahrl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ssigkeit. Dies gilt nicht, soweit die Verletzung eine Kardinalpflicht betrifft.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Sch</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den aus der Verletzung des Lebens, des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rpers oder der Gesundheit, die auf einer fahrl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ssigen Pflichtverletzung des Verwenders oder einer vors</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tzlichen oder fahrl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ssigen Pflichtverletzung eines gesetzlichen Vertreters oder 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llungsgehilfen des Verwenders beruhen, haftet der Verwender unbeschr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nkt.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3. Die Haftung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Datenverlust wird auf den typischen Wiederherstellungsaufwand beschr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nkt, der bei regelm</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iger gefahrentsprechender Anfertigung von Sicherungskopien eingetreten 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it-IT"/>
          <w14:textFill>
            <w14:solidFill>
              <w14:srgbClr w14:val="000000"/>
            </w14:solidFill>
          </w14:textFill>
        </w:rPr>
        <w:t>re.</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4. Der Verwender haftet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Lichtbest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ndigkeit und Dauerhaftigkeit zur Verf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gung gestellter Lichtbilder nur im Rahmen der Garantieleistungen der Hersteller des Fotomaterials.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5. Die Zusendung und 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cksendung von Datentr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gern, Filmen, Bildern und Vorlagen erfolgt auf Kosten und Gefahr des Auftraggebers. Der Auftraggeber kann bestimmen, wie und durch wen die 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cksendung erfolgt.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VII. Nebenpflichten des Auftraggebers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Der Auftraggeber versichert, dass von ihm dem Verwender zur Auftragsdurchf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hrung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berlassene Materialien keinerlei Rechte Dritter verletzen. Im Falle der Inanspruchnahme des Verwenders von Dritten wegen einer Verletzung von Rechten durch dem Verwender seitens des Auftraggebers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berlassenes Material stellt der Auftraggeber den Verwender von s</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mtlichen Anspr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chen Dritter frei. Die Freistellung beinhaltet auch die Kosten einer angemessenen Rechtsverteidigung.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Der Auftraggeber ist verpflichtet, Aufnahmeobjekte p</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nktlich zum Beginn der Auftragsdurchf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dem Verwender zur Verf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gung zu stellen. Ferner ist der Auftraggeber verpflichtet, Aufnahmeobjekte unmittelbar nach Abschluss der Auftragsdurchf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wieder abzuholen. Kommt der Auftraggeber dieser Pflicht nicht nach, ist der Verwender berechtigt, die Aufnahmeobjekte in Verwahrung zu geben und die hierf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entstehenden Kosten dem Auftraggeber in Rechnung zu stellen, bzw. die Aufnahmeobjekte selbst zu verwahren. In letzterem Falle ist der Auftraggeber zur Zahlung angemessener Lagerkosten verpflichtet.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VIII. Datenschutz</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Der Verwender achtet die geltenden Datenschutzbestimmungen der Bundesrepublik Deutschland und nimmt den Datenschutz sehr ernst.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Der Verwender wird ohne vorherige schriftliche Zustimmung des Auftraggebers keinerlei personenbezogene Daten oder Bilddaten Dritten zur Verf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gung stellen, die nicht 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llungsgehilfen des Verwenders sind.</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3. 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hrend der Durchf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hrung des Auftrages entstehendes Daten- und Bildmaterial wird vom Verwender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einen Zeitraum von mindestens zwei Jahren ab Beendigung der Auftragsdurchf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hrung aufbewahrt. </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IX. Referenzen, Verwendung zu eigenen Zwecken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Der Verwender wird ohne vorherige Zustimmung des Auftraggebers entstandenes Bild- oder Datenmaterial nicht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eigene Zwecke verwenden, soweit die Verwendung des Daten- oder Bildmaterials das Recht am eigenen Bild des Auftraggebers oder andere Pers</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nlichkeitsrechte verletzen kann.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Gleiches gilt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eine Aufnahme in die Referenzliste des Verwenders bzw. Darstellung auf der eigenen Website.</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X. Widerrufsrecht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Sie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Ihre Vertragserkl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rung innerhalb von zwei Wochen ohne Angabe von Gr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nden in Textform (z. B. Brief, E-Mail) widerrufen. Der Widerruf muss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cklich erfolgen; die blo</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e 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cksendung erhaltener Ware reicht nicht aus. Die Frist beginnt nach Erhalt dieser Belehrung in Textform, jedoch nicht vor Eingang der Ware (bei wiederkehrender Lieferung gleichartiger Waren nicht vor Eingang der ersten Teillieferung) beim Empf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nger und auch nicht vor 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llung der Informationspflichten gem</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äß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Artikel 246 a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1 Absatz 2 Satz 1 Nr. 1 oder Artikel 246 b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Satz 1 EGBGB. Zur Wahrung der Widerrufsfrist gen</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gt die rechtzeitige Absendung des Widerrufs.</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Der Widerruf ist zu richten an: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lang w:val="en-US"/>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GERD K</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NIG</w:t>
      </w:r>
      <w:r>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Singldinger Str. 2a</w:t>
      </w:r>
      <w:r>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85435 Erding</w:t>
      </w:r>
      <w:r>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br w:type="textWrapping"/>
      </w:r>
      <w:r>
        <w:rPr>
          <w:rStyle w:val="None"/>
          <w:rFonts w:ascii="Calibri" w:hAnsi="Calibri"/>
          <w:outline w:val="0"/>
          <w:color w:val="000000"/>
          <w:spacing w:val="0"/>
          <w:position w:val="0"/>
          <w:sz w:val="28"/>
          <w:szCs w:val="28"/>
          <w:u w:color="000000"/>
          <w:shd w:val="nil" w:color="auto" w:fill="auto"/>
          <w:rtl w:val="0"/>
          <w:lang w:val="en-US"/>
          <w14:textFill>
            <w14:solidFill>
              <w14:srgbClr w14:val="000000"/>
            </w14:solidFill>
          </w14:textFill>
        </w:rPr>
        <w:t>together@letsrock.de</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hint="default"/>
          <w:outline w:val="0"/>
          <w:color w:val="000000"/>
          <w:spacing w:val="0"/>
          <w:position w:val="0"/>
          <w:sz w:val="28"/>
          <w:szCs w:val="28"/>
          <w:u w:color="000000"/>
          <w:shd w:val="nil" w:color="auto" w:fill="auto"/>
          <w:rtl w:val="0"/>
          <w:lang w:val="es-ES_tradnl"/>
          <w14:textFill>
            <w14:solidFill>
              <w14:srgbClr w14:val="000000"/>
            </w14:solidFill>
          </w14:textFill>
        </w:rPr>
        <w:t>​</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Widerrufsfolgen: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Im Falle eines wirksamen Widerrufs sind die beiderseits empfangenen Leistungen zur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 zu gew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 und ggf. gezogene Nutzungen herauszugeben.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Sie uns die empfangene Leistung ganz oder teilweise nicht oder nur in verschlechtertem Zustand zur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ckgew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hren, m</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ssen Sie insoweit Wertersatz leisten.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Bei der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berlassung von Waren gilt das nicht, wenn die Verschlechterung der Ware ausschlie</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lich auf deren Pr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fung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wie sie Ihnen etwa im Ladengesch</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ft m</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glich gewesen w</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re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 xml:space="preserve">– </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zur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ckzuf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hren ist. Im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brigen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nnen Sie die Pflicht zum Wertersatz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eine durch die bestimmungsgem</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e Ingebrauchnahme der Sache entstandene Verschlechterung vermeiden, indem Sie die Sache nicht wie ein Eigent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mer in Gebrauch nehmen und alles unterlassen, was deren Wert beeintr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chtigt.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Die erhaltene Ware ist auf unsere Gefahr zur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ckzusenden, jedoch haben Sie die Kosten der 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cksendung zu tragen, sofern die gelieferte Ware der bestellten entspricht. Verpflichtungen zur Erstattung von Zahlungen m</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ssen innerhalb von 30 Tagen 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llt werden. Die Frist beginnt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Sie mit der Absendung der Widerrufserkl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rung,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uns mit deren Empfang.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b w:val="1"/>
          <w:bCs w:val="1"/>
          <w:sz w:val="28"/>
          <w:szCs w:val="28"/>
          <w:rtl w:val="0"/>
          <w:lang w:val="de-DE"/>
        </w:rPr>
        <w:t>Wichtige Hinweise:</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 </w:t>
        <w:br w:type="textWrapping"/>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Soweit der Vertrag auf die Erbringung von Dienstleistungen gerichtet ist, gelten folgende Besonderheiten: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Soweit wir mit der Erbringung der Dienstleistung auf Ihren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cklichen Wunsch vor Ablauf der Widerrufsfrist beginnen, erlischt Ihr Widerrufsrecht, wenn die Leistung vollst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 erbracht ist.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bis zum Widerruf erbrachte Teilleistungen haben wir einen Anspruch auf deren Verg</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tung. Mit der Annahme dieser AGB erkl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ren Sie Ihre Kenntnis von dem Verlust Ihres Widerrufsrechts unter den genannten Voraussetzungen.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Soweit der Vertrag auf Lieferung von digitalen Inhalten, die sich nicht auf einem k</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rperlichen Datentr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ger befinden, gerichtet ist, erlischt Ihr Widerrufsrecht, wenn Sie mit der Erf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llung des Vertrages vor Ablauf der Widerrufsfrist ausdr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cklich einverstanden sind. Mit der Annahme dieser AGB erkl</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ren Sie Ihre Kenntnis von dem Verlust Ihres Widerrufsrechts unter dieser Voraussetzung.</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Das Widerrufsrecht besteht nicht, wenn Sie in Aus</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bung Ihrer gewerblichen oder selbst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ndigen beruflichen T</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tigkeit gehandelt haben.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Das Widerrufsrecht besteht nicht, wenn Inhalt des Vertrages die Lieferung von Waren ist, die nach Ihrer Spezifikation angefertigt werden und die eindeutig auf Ihre pers</w:t>
      </w:r>
      <w:r>
        <w:rPr>
          <w:rStyle w:val="None"/>
          <w:rFonts w:ascii="Calibri" w:hAnsi="Calibri" w:hint="default"/>
          <w:outline w:val="0"/>
          <w:color w:val="000000"/>
          <w:spacing w:val="0"/>
          <w:position w:val="0"/>
          <w:sz w:val="28"/>
          <w:szCs w:val="28"/>
          <w:u w:color="000000"/>
          <w:shd w:val="nil" w:color="auto" w:fill="auto"/>
          <w:rtl w:val="0"/>
          <w:lang w:val="sv-SE"/>
          <w14:textFill>
            <w14:solidFill>
              <w14:srgbClr w14:val="000000"/>
            </w14:solidFill>
          </w14:textFill>
        </w:rPr>
        <w:t>ö</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nlichen Bed</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rfnisse zugeschnitten sind.</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Title"/>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XI. Schlussbestimmungen</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1. Sollten einzelne Klauseln dieser AGB unwirksam sein oder werden, so wird hiervon die G</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 xml:space="preserve">ltigkeit der </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brigen Bestimmungen nicht ber</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hrt.</w:t>
      </w:r>
    </w:p>
    <w:p>
      <w:pPr>
        <w:pStyle w:val="Body A"/>
        <w:rPr>
          <w:rStyle w:val="None"/>
          <w:rFonts w:ascii="Calibri" w:cs="Calibri" w:hAnsi="Calibri" w:eastAsia="Calibri"/>
          <w:outline w:val="0"/>
          <w:color w:val="000000"/>
          <w:spacing w:val="0"/>
          <w:position w:val="0"/>
          <w:sz w:val="28"/>
          <w:szCs w:val="28"/>
          <w:u w:color="000000"/>
          <w:shd w:val="nil" w:color="auto" w:fill="auto"/>
          <w14:textFill>
            <w14:solidFill>
              <w14:srgbClr w14:val="000000"/>
            </w14:solidFill>
          </w14:textFill>
        </w:rPr>
      </w:pPr>
    </w:p>
    <w:p>
      <w:pPr>
        <w:pStyle w:val="Body A"/>
      </w:pP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2. Soweit der Auftraggeber Kaufmann ist, gilt Erding als ausschlie</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ß</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licher Gerichtsstand f</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ü</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r Klagen im Zusammenhang mit einem zwischen Verwender und Auftraggeber bestehenden Rechtsverh</w:t>
      </w:r>
      <w:r>
        <w:rPr>
          <w:rStyle w:val="None"/>
          <w:rFonts w:ascii="Calibri" w:hAnsi="Calibri" w:hint="default"/>
          <w:outline w:val="0"/>
          <w:color w:val="000000"/>
          <w:spacing w:val="0"/>
          <w:position w:val="0"/>
          <w:sz w:val="28"/>
          <w:szCs w:val="28"/>
          <w:u w:color="000000"/>
          <w:shd w:val="nil" w:color="auto" w:fill="auto"/>
          <w:rtl w:val="0"/>
          <w:lang w:val="de-DE"/>
          <w14:textFill>
            <w14:solidFill>
              <w14:srgbClr w14:val="000000"/>
            </w14:solidFill>
          </w14:textFill>
        </w:rPr>
        <w:t>ä</w:t>
      </w:r>
      <w:r>
        <w:rPr>
          <w:rStyle w:val="None"/>
          <w:rFonts w:ascii="Calibri" w:hAnsi="Calibri"/>
          <w:outline w:val="0"/>
          <w:color w:val="000000"/>
          <w:spacing w:val="0"/>
          <w:position w:val="0"/>
          <w:sz w:val="28"/>
          <w:szCs w:val="28"/>
          <w:u w:color="000000"/>
          <w:shd w:val="nil" w:color="auto" w:fill="auto"/>
          <w:rtl w:val="0"/>
          <w:lang w:val="de-DE"/>
          <w14:textFill>
            <w14:solidFill>
              <w14:srgbClr w14:val="000000"/>
            </w14:solidFill>
          </w14:textFill>
        </w:rPr>
        <w:t>ltnis als vereinbart.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spacing w:val="0"/>
      <w:position w:val="0"/>
      <w:sz w:val="28"/>
      <w:szCs w:val="28"/>
      <w:u w:val="single" w:color="0000ff"/>
      <w:shd w:val="nil" w:color="auto" w:fill="auto"/>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