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2010/wordprocessingInk" xmlns:wne="http://schemas.microsoft.com/office/2006/wordml" xmlns:wps="http://schemas.microsoft.com/office/2010/wordprocessingShape" mc:Ignorable="w14 wp14">
  <w:body>
    <w:p>
      <w:r>
        <w:t>Urban Beekeeping Basics</w:t>
      </w:r>
    </w:p>
    <w:p>
      <w:r>
        <w:t>Benefits: pollination, local honey, education.</w:t>
      </w:r>
    </w:p>
    <w:p>
      <w:r>
        <w:t>Starter tip: place hives in sunny, low-traffic areas.</w:t>
      </w:r>
    </w:p>
    <w:sectPr>
      <w:pgSz w:w="12240" w:h="15840"/>
      <w:pgMar w:top="1440" w:right="1440" w:bottom="1440" w:left="1440" w:header="708" w:footer="708" w:gutter="0"/>
    </w:sectPr>
  </w:body>
</w:document>
</file>