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avoyx1v5x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GleamPro Platform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69w8isqqh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GleamPro Platform is a </w:t>
      </w:r>
      <w:r w:rsidDel="00000000" w:rsidR="00000000" w:rsidRPr="00000000">
        <w:rPr>
          <w:b w:val="1"/>
          <w:bCs w:val="1"/>
          <w:rtl w:val="0"/>
        </w:rPr>
        <w:t xml:space="preserve">mobile‑first operations system for cleaning businesses</w:t>
      </w:r>
      <w:r w:rsidDel="00000000" w:rsidR="00000000" w:rsidRPr="00000000">
        <w:rPr>
          <w:rtl w:val="0"/>
        </w:rPr>
        <w:t xml:space="preserve">. It unifies CRM, facility documentation, task &amp; scope management, pricing, proposals, bidding, contracts, and cleaner execution into a </w:t>
      </w:r>
      <w:r w:rsidDel="00000000" w:rsidR="00000000" w:rsidRPr="00000000">
        <w:rPr>
          <w:b w:val="1"/>
          <w:bCs w:val="1"/>
          <w:rtl w:val="0"/>
        </w:rPr>
        <w:t xml:space="preserve">single source of truth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is initially built for </w:t>
      </w:r>
      <w:r w:rsidDel="00000000" w:rsidR="00000000" w:rsidRPr="00000000">
        <w:rPr>
          <w:b w:val="1"/>
          <w:bCs w:val="1"/>
          <w:rtl w:val="0"/>
        </w:rPr>
        <w:t xml:space="preserve">GleamPro Cleaning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single‑tenant system</w:t>
      </w:r>
      <w:r w:rsidDel="00000000" w:rsidR="00000000" w:rsidRPr="00000000">
        <w:rPr>
          <w:rtl w:val="0"/>
        </w:rPr>
        <w:t xml:space="preserve">, but it is architected from day one to evolve into a </w:t>
      </w:r>
      <w:r w:rsidDel="00000000" w:rsidR="00000000" w:rsidRPr="00000000">
        <w:rPr>
          <w:b w:val="1"/>
          <w:bCs w:val="1"/>
          <w:rtl w:val="0"/>
        </w:rPr>
        <w:t xml:space="preserve">multi‑tenant SaaS</w:t>
      </w:r>
      <w:r w:rsidDel="00000000" w:rsidR="00000000" w:rsidRPr="00000000">
        <w:rPr>
          <w:rtl w:val="0"/>
        </w:rPr>
        <w:t xml:space="preserve"> for other cleaning companies.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hyu01hz5b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Exists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Cleaning operations often rely on disconnected tools: spreadsheets for scope, PDFs for proposals, messages for changes, and memory for what was promised. This leads to: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 creep and margin erosion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Misalignment between sales, managers, and cleaners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Disputes over what was included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Slow, inconsistent estimating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GleamPro Platform solves this by enforcing a </w:t>
      </w:r>
      <w:r w:rsidDel="00000000" w:rsidR="00000000" w:rsidRPr="00000000">
        <w:rPr>
          <w:b w:val="1"/>
          <w:bCs w:val="1"/>
          <w:rtl w:val="0"/>
        </w:rPr>
        <w:t xml:space="preserve">clear chain of truth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Facility → Areas → Tasks → Pricing → Proposal → Contract → Change Order → Work Orders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nly059ga1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Capabilities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 &amp; Sales Pipeline</w:t>
      </w:r>
      <w:r w:rsidDel="00000000" w:rsidR="00000000" w:rsidRPr="00000000">
        <w:rPr>
          <w:rtl w:val="0"/>
        </w:rPr>
        <w:t xml:space="preserve"> – Leads, accounts, contacts, opportunities with required fields per stage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Facility &amp; Area Documentation</w:t>
      </w:r>
      <w:r w:rsidDel="00000000" w:rsidR="00000000" w:rsidRPr="00000000">
        <w:rPr>
          <w:rtl w:val="0"/>
        </w:rPr>
        <w:t xml:space="preserve"> – Rooms/spaces with photos, annotations, and condition levels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Manager</w:t>
      </w:r>
      <w:r w:rsidDel="00000000" w:rsidR="00000000" w:rsidRPr="00000000">
        <w:rPr>
          <w:rtl w:val="0"/>
        </w:rPr>
        <w:t xml:space="preserve"> – Global standards plus facility‑specific overrides (daily/weekly/monthly)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Pricing Engine</w:t>
      </w:r>
      <w:r w:rsidDel="00000000" w:rsidR="00000000" w:rsidRPr="00000000">
        <w:rPr>
          <w:rtl w:val="0"/>
        </w:rPr>
        <w:t xml:space="preserve"> – Derived pricing (hourly, sqft, fixed, hybrid) with margin guardrails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Proposals &amp; Bidding</w:t>
      </w:r>
      <w:r w:rsidDel="00000000" w:rsidR="00000000" w:rsidRPr="00000000">
        <w:rPr>
          <w:rtl w:val="0"/>
        </w:rPr>
        <w:t xml:space="preserve"> – Templates, versioning, view tracking, compliance checklists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Contracts &amp; Change Orders</w:t>
      </w:r>
      <w:r w:rsidDel="00000000" w:rsidR="00000000" w:rsidRPr="00000000">
        <w:rPr>
          <w:rtl w:val="0"/>
        </w:rPr>
        <w:t xml:space="preserve"> – Auto‑create from accepted proposals, controlled scope changes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Cleaner Execution</w:t>
      </w:r>
      <w:r w:rsidDel="00000000" w:rsidR="00000000" w:rsidRPr="00000000">
        <w:rPr>
          <w:rtl w:val="0"/>
        </w:rPr>
        <w:t xml:space="preserve"> – Work orders with checklists and required photo proof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 – Email‑based operational alerts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Accounting Integration</w:t>
      </w:r>
      <w:r w:rsidDel="00000000" w:rsidR="00000000" w:rsidRPr="00000000">
        <w:rPr>
          <w:rtl w:val="0"/>
        </w:rPr>
        <w:t xml:space="preserve"> – QuickBooks Online (Canada)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08df7tcbu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Target Users &amp; Roles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</w:t>
      </w:r>
      <w:r w:rsidDel="00000000" w:rsidR="00000000" w:rsidRPr="00000000">
        <w:rPr>
          <w:rtl w:val="0"/>
        </w:rPr>
        <w:t xml:space="preserve"> – Full access, pricing rules, standards, approvals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– CRM, proposals, contracts, reporting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Manager</w:t>
      </w:r>
      <w:r w:rsidDel="00000000" w:rsidR="00000000" w:rsidRPr="00000000">
        <w:rPr>
          <w:rtl w:val="0"/>
        </w:rPr>
        <w:t xml:space="preserve"> – Estimating, facilities, tasks, cleaners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Cleaner</w:t>
      </w:r>
      <w:r w:rsidDel="00000000" w:rsidR="00000000" w:rsidRPr="00000000">
        <w:rPr>
          <w:rtl w:val="0"/>
        </w:rPr>
        <w:t xml:space="preserve"> – Assigned work orders, task completion with photo proof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 is handled by Supabase Auth; authorization and permissions are enforced by the API.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6jfxujutr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 Stack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: MERN‑style, modular monolith in a monorepo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App</w:t>
      </w:r>
      <w:r w:rsidDel="00000000" w:rsidR="00000000" w:rsidRPr="00000000">
        <w:rPr>
          <w:rtl w:val="0"/>
        </w:rPr>
        <w:t xml:space="preserve">: Next.js (React, mobile‑first)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: Node.js (Express, REST)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 PostgreSQL (Supabase)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</w:t>
      </w:r>
      <w:r w:rsidDel="00000000" w:rsidR="00000000" w:rsidRPr="00000000">
        <w:rPr>
          <w:rtl w:val="0"/>
        </w:rPr>
        <w:t xml:space="preserve">: Supabase Auth (JWT verification in API)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Storage</w:t>
      </w:r>
      <w:r w:rsidDel="00000000" w:rsidR="00000000" w:rsidRPr="00000000">
        <w:rPr>
          <w:rtl w:val="0"/>
        </w:rPr>
        <w:t xml:space="preserve">: S3‑compatible storage (direct uploads via signed URLs)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Resend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Accounting</w:t>
      </w:r>
      <w:r w:rsidDel="00000000" w:rsidR="00000000" w:rsidRPr="00000000">
        <w:rPr>
          <w:rtl w:val="0"/>
        </w:rPr>
        <w:t xml:space="preserve">: QuickBooks Online (Canada)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business logic lives in the API. The web app is a thin UI layer that consumes REST endpoints.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14yfgqr79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Repository Structure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/apps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/web        # Next.js frontend (mobile‑first)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/api        # Express REST API (domain logic)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/packages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/shared     # Shared types &amp; validation schemas (no business logic)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/docs         # Product &amp; technical documentation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CHANGELOG.md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vu4ilr4kt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Documentation (Source of Truth)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important decisions and rules are documented. If it’s not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</w:r>
      <w:r w:rsidDel="00000000" w:rsidR="00000000" w:rsidRPr="00000000">
        <w:rPr>
          <w:rtl w:val="0"/>
        </w:rPr>
        <w:t xml:space="preserve">, it doesn’t exist.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docs/PRD.md</w:t>
      </w:r>
      <w:r w:rsidDel="00000000" w:rsidR="00000000" w:rsidRPr="00000000">
        <w:rPr>
          <w:rtl w:val="0"/>
        </w:rPr>
        <w:t xml:space="preserve"> – Product Requirements (what the system must do)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docs/ARCHITECTURE.md</w:t>
      </w:r>
      <w:r w:rsidDel="00000000" w:rsidR="00000000" w:rsidRPr="00000000">
        <w:rPr>
          <w:rtl w:val="0"/>
        </w:rPr>
        <w:t xml:space="preserve"> – System design &amp; boundaries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docs/DATA_MODEL.md</w:t>
      </w:r>
      <w:r w:rsidDel="00000000" w:rsidR="00000000" w:rsidRPr="00000000">
        <w:rPr>
          <w:rtl w:val="0"/>
        </w:rPr>
        <w:t xml:space="preserve"> – Database schema &amp; relationships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docs/API_SPEC.md</w:t>
      </w:r>
      <w:r w:rsidDel="00000000" w:rsidR="00000000" w:rsidRPr="00000000">
        <w:rPr>
          <w:rtl w:val="0"/>
        </w:rPr>
        <w:t xml:space="preserve"> – REST endpoints and behaviors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docs/HANDOFF.md</w:t>
      </w:r>
      <w:r w:rsidDel="00000000" w:rsidR="00000000" w:rsidRPr="00000000">
        <w:rPr>
          <w:rtl w:val="0"/>
        </w:rPr>
        <w:t xml:space="preserve"> – Current status, next steps, and open items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docs/ADR/</w:t>
      </w:r>
      <w:r w:rsidDel="00000000" w:rsidR="00000000" w:rsidRPr="00000000">
        <w:rPr>
          <w:rtl w:val="0"/>
        </w:rPr>
        <w:t xml:space="preserve"> – Architecture Decision Records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rfwqc3rod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Development Principles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Docs‑first, code second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Small, reversible commits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logical change per commit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silent decisions (use ADRs)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Multi‑tenant safe patterns even in single‑tenant mode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 everywhere)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l1s3ptljf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Active development – </w:t>
      </w:r>
      <w:r w:rsidDel="00000000" w:rsidR="00000000" w:rsidRPr="00000000">
        <w:rPr>
          <w:b w:val="1"/>
          <w:bCs w:val="1"/>
          <w:rtl w:val="0"/>
        </w:rPr>
        <w:t xml:space="preserve">Phase 1 (Foundation &amp; Operations)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6bs64p57r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License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/ Proprietary (initially)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