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CA78E4">
      <w:pPr>
        <w:pStyle w:val="Heading1"/>
        <w:ind w:left="2880" w:firstLine="720"/>
        <w:rPr>
          <w:rStyle w:val="BookTitl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729F27D2">
            <wp:extent cx="801792" cy="801792"/>
            <wp:effectExtent l="0" t="0" r="6350" b="0"/>
            <wp:docPr id="533554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792" cy="8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Heading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Heading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imad</w:t>
      </w:r>
    </w:p>
    <w:p w14:paraId="3B8E1A7F" w14:textId="77777777" w:rsidR="007F0C7F" w:rsidRDefault="00000000">
      <w:r>
        <w:t>Patient's Name: imad amine</w:t>
      </w:r>
    </w:p>
    <w:p w14:paraId="559B4297" w14:textId="77777777" w:rsidR="007F0C7F" w:rsidRDefault="00000000">
      <w:r>
        <w:t>Date: 2025-03-31</w:t>
      </w:r>
    </w:p>
    <w:p w14:paraId="40568D7F" w14:textId="77777777" w:rsidR="007F0C7F" w:rsidRDefault="00000000" w:rsidP="00282F7F">
      <w:pPr>
        <w:pStyle w:val="Heading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1858297"/>
            <wp:docPr id="533554939" name="Picture 53355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1_bacteria_2_8dqOIrP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582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The thoracic radiographic examination reveals localized pulmonary opacities, suggesting pneumonia. Infiltrates and sometimes pleural effusions are observed, consistent with a respiratory tract infection. These radiographic findings, combined with the patient's clinical symptoms, confirm the diagnosis of pneumonia. Appropriate medical treatment is recommended to ensure the patient's recovery.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2CB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A78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5</cp:revision>
  <dcterms:created xsi:type="dcterms:W3CDTF">2013-12-23T23:15:00Z</dcterms:created>
  <dcterms:modified xsi:type="dcterms:W3CDTF">2024-10-20T16:57:00Z</dcterms:modified>
  <cp:category/>
</cp:coreProperties>
</file>