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6"/>
        <w:gridCol w:w="4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hint="default" w:ascii="Times New Roman" w:hAnsi="Times New Roman"/>
                <w:b/>
                <w:sz w:val="32"/>
                <w:lang w:val="en-US"/>
              </w:rPr>
              <w:t>Professional Practices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BSCS-</w:t>
            </w:r>
            <w:r>
              <w:rPr>
                <w:rFonts w:hint="default" w:ascii="Times New Roman" w:hAnsi="Times New Roman" w:cs="Times New Roman"/>
                <w:b/>
                <w:sz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32"/>
                <w:lang w:val="en-US"/>
              </w:rPr>
              <w:t>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Quiz: </w:t>
      </w:r>
      <w:r>
        <w:rPr>
          <w:rFonts w:hint="default" w:ascii="Times New Roman" w:hAnsi="Times New Roman" w:cs="Times New Roman"/>
          <w:b/>
          <w:sz w:val="28"/>
          <w:lang w:val="en-US"/>
        </w:rPr>
        <w:t>2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Date: Week </w:t>
      </w:r>
      <w:r>
        <w:rPr>
          <w:rFonts w:hint="default" w:ascii="Times New Roman" w:hAnsi="Times New Roman" w:cs="Times New Roman"/>
          <w:sz w:val="24"/>
          <w:lang w:val="en-US"/>
        </w:rPr>
        <w:t>7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hint="default" w:ascii="Times New Roman" w:hAnsi="Times New Roman" w:cs="Times New Roman"/>
          <w:sz w:val="24"/>
          <w:lang w:val="en-US"/>
        </w:rPr>
        <w:t>31</w:t>
      </w:r>
      <w:r>
        <w:rPr>
          <w:rFonts w:hint="default" w:ascii="Times New Roman" w:hAnsi="Times New Roman" w:cs="Times New Roman"/>
          <w:sz w:val="24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24"/>
          <w:lang w:val="en-US"/>
        </w:rPr>
        <w:t xml:space="preserve"> November</w:t>
      </w:r>
      <w:r>
        <w:rPr>
          <w:rFonts w:ascii="Times New Roman" w:hAnsi="Times New Roman" w:cs="Times New Roman"/>
          <w:sz w:val="24"/>
        </w:rPr>
        <w:t xml:space="preserve">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9"/>
        <w:gridCol w:w="1125"/>
        <w:gridCol w:w="1099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CLO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t xml:space="preserve">:  </w:t>
            </w:r>
            <w:r>
              <w:rPr>
                <w:rFonts w:hint="default" w:ascii="Times New Roman" w:hAnsi="Times New Roman"/>
                <w:b/>
              </w:rPr>
              <w:t>Apply</w:t>
            </w:r>
            <w:r>
              <w:rPr>
                <w:rFonts w:hint="default" w:ascii="Times New Roman" w:hAnsi="Times New Roman"/>
                <w:b w:val="0"/>
                <w:bCs/>
              </w:rPr>
              <w:t xml:space="preserve"> the knowledge of ethics in their personal and professional life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10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/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1:  [Marks: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>
      <w:pPr>
        <w:numPr>
          <w:ilvl w:val="0"/>
          <w:numId w:val="0"/>
        </w:numPr>
        <w:spacing w:after="120" w:line="276" w:lineRule="auto"/>
        <w:contextualSpacing/>
        <w:jc w:val="both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In this scenario, design an organizational structure for a tech startup that reflects the need for agility and innovation.</w:t>
      </w: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C</w:t>
      </w:r>
      <w:r>
        <w:rPr>
          <w:rFonts w:hint="default" w:ascii="Times New Roman" w:hAnsi="Times New Roman"/>
          <w:b w:val="0"/>
          <w:bCs/>
          <w:sz w:val="24"/>
          <w:szCs w:val="24"/>
        </w:rPr>
        <w:t xml:space="preserve">onsider the roles and responsibilities of tech teams, product development, sales and marketing, and customer support. </w:t>
      </w: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</w:t>
      </w:r>
      <w:r>
        <w:rPr>
          <w:rFonts w:hint="default" w:ascii="Times New Roman" w:hAnsi="Times New Roman"/>
          <w:b w:val="0"/>
          <w:bCs/>
          <w:sz w:val="24"/>
          <w:szCs w:val="24"/>
        </w:rPr>
        <w:t>reate an organizational chart that emphasizes the flat structure, cross-functional teams, and collaborative work culture typical of tech startups.</w:t>
      </w:r>
    </w:p>
    <w:p>
      <w:pPr>
        <w:numPr>
          <w:ilvl w:val="0"/>
          <w:numId w:val="0"/>
        </w:numPr>
        <w:spacing w:after="120" w:line="276" w:lineRule="auto"/>
        <w:contextualSpacing/>
        <w:jc w:val="both"/>
        <w:rPr>
          <w:rFonts w:hint="default" w:ascii="Times New Roman" w:hAnsi="Times New Roman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:  [Marks: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>
      <w:pPr>
        <w:numPr>
          <w:ilvl w:val="0"/>
          <w:numId w:val="0"/>
        </w:numPr>
        <w:spacing w:after="120" w:line="276" w:lineRule="auto"/>
        <w:contextualSpacing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Imagine you are a newly appointed financial manager at a software house. Your task is to produce the budget for the upcoming fiscal year.</w:t>
      </w:r>
    </w:p>
    <w:p>
      <w:pPr>
        <w:numPr>
          <w:ilvl w:val="0"/>
          <w:numId w:val="0"/>
        </w:numPr>
        <w:spacing w:after="120" w:line="276" w:lineRule="auto"/>
        <w:contextualSpacing/>
        <w:jc w:val="both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spacing w:after="120" w:line="276" w:lineRule="auto"/>
        <w:contextualSpacing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Analyze the company's historical financial data, assess the project pipeline, and develop a comprehensive budget for the software house. Consider factors like operating costs, project revenue, and profit margins. Provide recommendations for optimizing the budget.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207436"/>
    <w:rsid w:val="00216E2C"/>
    <w:rsid w:val="00387647"/>
    <w:rsid w:val="003C48F1"/>
    <w:rsid w:val="00485A78"/>
    <w:rsid w:val="004C23ED"/>
    <w:rsid w:val="004F6199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5329"/>
    <w:rsid w:val="00B85819"/>
    <w:rsid w:val="00BD3B19"/>
    <w:rsid w:val="00C34E0F"/>
    <w:rsid w:val="00CD7F2C"/>
    <w:rsid w:val="00CE0923"/>
    <w:rsid w:val="00E200CB"/>
    <w:rsid w:val="00EC7240"/>
    <w:rsid w:val="00FA7C61"/>
    <w:rsid w:val="00FC19B3"/>
    <w:rsid w:val="00FD48E3"/>
    <w:rsid w:val="084038D7"/>
    <w:rsid w:val="0A986CB3"/>
    <w:rsid w:val="1922382D"/>
    <w:rsid w:val="23B45558"/>
    <w:rsid w:val="29286AE6"/>
    <w:rsid w:val="41A92AA9"/>
    <w:rsid w:val="41C74E26"/>
    <w:rsid w:val="4AE109A4"/>
    <w:rsid w:val="6138147B"/>
    <w:rsid w:val="6918480D"/>
    <w:rsid w:val="69D865C9"/>
    <w:rsid w:val="6BC276E5"/>
    <w:rsid w:val="6CAD3358"/>
    <w:rsid w:val="6EB77B5C"/>
    <w:rsid w:val="70D17C92"/>
    <w:rsid w:val="73DF09FC"/>
    <w:rsid w:val="75096690"/>
    <w:rsid w:val="7F60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22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655</Characters>
  <Lines>5</Lines>
  <Paragraphs>1</Paragraphs>
  <TotalTime>0</TotalTime>
  <ScaleCrop>false</ScaleCrop>
  <LinksUpToDate>false</LinksUpToDate>
  <CharactersWithSpaces>768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2022-10-24T10:40:00Z</dcterms:created>
  <dc:creator>Dr. Iram Noreen</dc:creator>
  <cp:lastModifiedBy>maryam</cp:lastModifiedBy>
  <dcterms:modified xsi:type="dcterms:W3CDTF">2023-10-29T17:42:53Z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DA93BF6BC22747B398141B5C23E68BC2</vt:lpwstr>
  </property>
</Properties>
</file>