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rtl w:val="0"/>
        </w:rPr>
        <w:t xml:space="preserve">Individual project report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Name: K.Linganesan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Student ID: 120337H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Course: Software engineering, CS 3022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Project: Develop a high securable web based system for election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Here we are assign to develop a securable web based system  to achieve the process of count of ballots transfer information from poll stations to Elections Secretariat such that reliable testing and encrypted communication are very important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The work I did for the project.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participated in most of the group discussion,where we analyze our problem and build the ideas on it. First, all the members are participated in use case diagram development, so that all of us can shared their thoughts and realized the problem in clear manner. Then we splitted the workload within us. After that each of us worked on their assigned parts in a draft manner. I designed some architectural diagrams as a rough thought. After a finalizing meeting, we shared the ideas about each rough works and correct the faults.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designed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-Activity diagram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-deployment diagram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-class model diagram(partially)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and also worked on testing report.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What I learned while working on the project.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Nowadays every things is becoming online, so human tendency has changed, they try to do every things from home using Internet. Election is also becoming online. But if we make voting system online the security is major concern. In our web based Internet voting system we are proving security to vote when it is travelling from voting client to voting server. Our main tool is the concept of multiple encryption and decryption.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Voting for general and local elections is done by electors with voting papers and voting boxes in which the voting papers are placed. This method reveals some kinds of negative situations. Not been able to determine which party the stamp belongs to, the probability of placing the voting papers in wrong box, problems with counting the votes, loss of time when there happens to be some objections, paper printing and expenditures done for personel are some of the disadvantages of classical election system. The secret ballot is a fundamental instrument for protecting the freedom of choice of voters. For this reason, it is necessary to use new technologies for making the election system more trustable, economic and faster. Electronic election system is set into use in some countries, especially in USA and Europe.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