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ind w:right="-999"/>
        <w:contextualSpacing w:val="0"/>
        <w:jc w:val="center"/>
      </w:pPr>
      <w:r w:rsidDel="00000000" w:rsidR="00000000" w:rsidRPr="00000000">
        <w:rPr>
          <w:sz w:val="32"/>
          <w:rtl w:val="0"/>
        </w:rPr>
        <w:t xml:space="preserve">420-416</w:t>
      </w:r>
    </w:p>
    <w:p w:rsidR="00000000" w:rsidDel="00000000" w:rsidP="00000000" w:rsidRDefault="00000000" w:rsidRPr="00000000">
      <w:pPr>
        <w:spacing w:after="0" w:line="240" w:lineRule="auto"/>
        <w:ind w:right="-999"/>
        <w:contextualSpacing w:val="0"/>
        <w:jc w:val="center"/>
      </w:pPr>
      <w:r w:rsidDel="00000000" w:rsidR="00000000" w:rsidRPr="00000000">
        <w:rPr>
          <w:sz w:val="32"/>
          <w:rtl w:val="0"/>
        </w:rPr>
        <w:t xml:space="preserve">Barème pour le projet (15%)</w:t>
      </w:r>
    </w:p>
    <w:p w:rsidR="00000000" w:rsidDel="00000000" w:rsidP="00000000" w:rsidRDefault="00000000" w:rsidRPr="00000000">
      <w:pPr>
        <w:spacing w:after="0" w:line="240" w:lineRule="auto"/>
        <w:ind w:right="-999"/>
        <w:contextualSpacing w:val="0"/>
        <w:jc w:val="center"/>
      </w:pPr>
      <w:r w:rsidDel="00000000" w:rsidR="00000000" w:rsidRPr="00000000">
        <w:rPr>
          <w:sz w:val="32"/>
          <w:rtl w:val="0"/>
        </w:rPr>
        <w:t xml:space="preserve"> (Note   /100)</w:t>
      </w:r>
    </w:p>
    <w:p w:rsidR="00000000" w:rsidDel="00000000" w:rsidP="00000000" w:rsidRDefault="00000000" w:rsidRPr="00000000">
      <w:pPr>
        <w:spacing w:after="0" w:line="240" w:lineRule="auto"/>
        <w:ind w:right="-999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right="-999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284" w:right="-999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La modélisation</w:t>
        <w:tab/>
        <w:tab/>
        <w:tab/>
        <w:tab/>
        <w:tab/>
        <w:tab/>
        <w:tab/>
        <w:tab/>
        <w:t xml:space="preserve"> </w:t>
        <w:tab/>
        <w:t xml:space="preserve">(40pts)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right="-999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Les objets sont répartis dans des schémas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right="-999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Les préfix sont utilisés pour distinguer les objets (ufn_,usp_,uvw_, trg_)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right="-999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La base de données est normalisée.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right="-999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La dénormalisation est acceptée pour les données de facturation de la séance.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right="-999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Les entités ont des clés primaires, des clés étrangères si nécessaires, des contraintes CHECK pour préserver l’intégrité des données, des index sur les clés étrangères.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right="-999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Des index supplémentaires sont créés quand nécessaire, en particulier pour les rapports.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right="-999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Des vues sont créées pour préparer les rapports.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068" w:right="-99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284" w:right="-999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La modélisation est modifiée selon les sprints. (20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right="-999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Des entités futures ne sont pas modélisées comme des entités au début (pour pouvoir répondre plus facilement aux buts des premiers 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right="-999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Les scripts sont identifiés par sprint. Si dans le sprint 2, vous modifiez Seance et ajoutez Proprietaire, appelez le script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rtl w:val="0"/>
        </w:rPr>
        <w:t xml:space="preserve">S2_alterSeance_createProprietaire</w:t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 par exemple.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right="-999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284" w:right="-999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La gestion du statut des séances se fait par le biais de triggers  (30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right="-999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quand l’agent demande une séance (statut : demandée)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right="-999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quand le rendez-vous est pris avec le contact-propriétaire (statut : confirmée)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right="-999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quand la date du rendez-vous est reportée (statut : reportée)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right="-999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quand les photos sont prises (statut : réalisée)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right="-999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quand les photos sont disponibles pour l’agent (statut : livrée)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right="-999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quand l’agent est facturé (statut : facturée)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right="-999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284" w:right="-999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La préparation d’un rapport mensuel des ventes par agence est obligatoire et se fait dans une procédure stockée, avec comme paramètre le mois et l’année du rapport. (10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right="-999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