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420-416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>Barème pour le projet (15%)</w:t>
      </w:r>
    </w:p>
    <w:p w:rsidR="00395BEA" w:rsidRDefault="00517771">
      <w:pPr>
        <w:spacing w:after="0" w:line="240" w:lineRule="auto"/>
        <w:ind w:right="-999"/>
        <w:jc w:val="center"/>
      </w:pPr>
      <w:r>
        <w:rPr>
          <w:sz w:val="32"/>
        </w:rPr>
        <w:t xml:space="preserve"> (Note   /100)</w:t>
      </w:r>
    </w:p>
    <w:p w:rsidR="00395BEA" w:rsidRDefault="00395BEA">
      <w:pPr>
        <w:spacing w:after="0" w:line="240" w:lineRule="auto"/>
        <w:ind w:right="-999"/>
        <w:jc w:val="center"/>
      </w:pPr>
    </w:p>
    <w:p w:rsidR="00395BEA" w:rsidRDefault="00395BEA">
      <w:pPr>
        <w:spacing w:after="0" w:line="240" w:lineRule="auto"/>
        <w:ind w:right="-999"/>
        <w:jc w:val="center"/>
      </w:pPr>
      <w:bookmarkStart w:id="0" w:name="h.gjdgxs" w:colFirst="0" w:colLast="0"/>
      <w:bookmarkEnd w:id="0"/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modélisation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(40pts)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objets sont répartis dans des schémas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Les préfix sont utilisés pour distinguer les objets (</w:t>
      </w:r>
      <w:proofErr w:type="spellStart"/>
      <w:r>
        <w:t>ufn</w:t>
      </w:r>
      <w:proofErr w:type="spellEnd"/>
      <w:r>
        <w:t>_</w:t>
      </w:r>
      <w:proofErr w:type="gramStart"/>
      <w:r>
        <w:t>,</w:t>
      </w:r>
      <w:proofErr w:type="spellStart"/>
      <w:r>
        <w:t>usp</w:t>
      </w:r>
      <w:proofErr w:type="spellEnd"/>
      <w:proofErr w:type="gramEnd"/>
      <w:r>
        <w:t>_,</w:t>
      </w:r>
      <w:proofErr w:type="spellStart"/>
      <w:r>
        <w:t>uvw</w:t>
      </w:r>
      <w:proofErr w:type="spellEnd"/>
      <w:r>
        <w:t>_,</w:t>
      </w:r>
      <w:r w:rsidRPr="00664B2B">
        <w:rPr>
          <w:color w:val="FF0000"/>
        </w:rPr>
        <w:t xml:space="preserve"> </w:t>
      </w:r>
      <w:proofErr w:type="spellStart"/>
      <w:r w:rsidRPr="00664B2B">
        <w:rPr>
          <w:color w:val="FF0000"/>
        </w:rPr>
        <w:t>trg</w:t>
      </w:r>
      <w:proofErr w:type="spellEnd"/>
      <w:r>
        <w:t>_)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>La base de données est normalisée.</w:t>
      </w:r>
    </w:p>
    <w:p w:rsidR="00395BEA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</w:pPr>
      <w:r>
        <w:t xml:space="preserve">La </w:t>
      </w:r>
      <w:proofErr w:type="spellStart"/>
      <w:r>
        <w:t>dénormalisation</w:t>
      </w:r>
      <w:proofErr w:type="spellEnd"/>
      <w:r>
        <w:t xml:space="preserve"> est acceptée pour les données de facturation de la séance.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Les entités ont des clés primaires, des clés étrangères si nécessaires, des contraintes CHECK pour préserver l’intégrité des données, des index sur les clés étrangères.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00B050"/>
        </w:rPr>
      </w:pPr>
      <w:r w:rsidRPr="00664B2B">
        <w:rPr>
          <w:color w:val="00B050"/>
        </w:rPr>
        <w:t>Des index supplémentaires sont créés quand nécessaire, en particulier pour les rapports.</w:t>
      </w:r>
    </w:p>
    <w:p w:rsidR="00395BEA" w:rsidRPr="00664B2B" w:rsidRDefault="00517771">
      <w:pPr>
        <w:numPr>
          <w:ilvl w:val="0"/>
          <w:numId w:val="1"/>
        </w:numPr>
        <w:spacing w:after="0" w:line="240" w:lineRule="auto"/>
        <w:ind w:right="-999" w:hanging="360"/>
        <w:contextualSpacing/>
        <w:rPr>
          <w:color w:val="00B050"/>
        </w:rPr>
      </w:pPr>
      <w:r w:rsidRPr="00664B2B">
        <w:rPr>
          <w:color w:val="00B050"/>
        </w:rPr>
        <w:t>Des vues sont créées pour préparer les rapports.</w:t>
      </w:r>
    </w:p>
    <w:p w:rsidR="00395BEA" w:rsidRDefault="00395BEA">
      <w:pPr>
        <w:spacing w:after="0" w:line="240" w:lineRule="auto"/>
        <w:ind w:left="1068"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modélisation est modifiée selon les sprints. (20 pts)</w:t>
      </w:r>
    </w:p>
    <w:p w:rsidR="00395BEA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</w:pPr>
      <w:r>
        <w:t>Des entités futures ne sont pas modélisées comme des entités au début (pour pouvoir répondre plus facilement aux buts des premiers sprints.</w:t>
      </w:r>
    </w:p>
    <w:p w:rsidR="00395BEA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</w:pPr>
      <w:r>
        <w:t xml:space="preserve">Les scripts sont identifiés par sprint. Si dans le sprint 2, vous modifiez </w:t>
      </w:r>
      <w:proofErr w:type="spellStart"/>
      <w:r>
        <w:t>Seance</w:t>
      </w:r>
      <w:proofErr w:type="spellEnd"/>
      <w:r>
        <w:t xml:space="preserve"> et ajoutez </w:t>
      </w:r>
      <w:proofErr w:type="spellStart"/>
      <w:r>
        <w:t>Proprietaire</w:t>
      </w:r>
      <w:proofErr w:type="spellEnd"/>
      <w:r>
        <w:t xml:space="preserve">, appelez le script </w:t>
      </w:r>
      <w:r>
        <w:rPr>
          <w:i/>
        </w:rPr>
        <w:t>S2_alterSeance_createProprietaire</w:t>
      </w:r>
      <w:r>
        <w:t xml:space="preserve"> par exemple.</w:t>
      </w:r>
    </w:p>
    <w:p w:rsidR="00395BEA" w:rsidRDefault="00395BEA">
      <w:pPr>
        <w:spacing w:after="0" w:line="240" w:lineRule="auto"/>
        <w:ind w:right="-999"/>
      </w:pPr>
    </w:p>
    <w:p w:rsidR="00395BEA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</w:pPr>
      <w:r>
        <w:t>La gestion du statut des séances se fait par le biais de triggers  (30 pts)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l’agent demande une séance (statut : demandée)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 rendez-vous est pris avec le contact-propriétaire (statut : confirmée)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la date du rendez-vous est reportée (statut : reportée)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les photos sont prises (statut : réalisée)</w:t>
      </w:r>
      <w:r w:rsidR="0015711C" w:rsidRPr="00664B2B">
        <w:rPr>
          <w:color w:val="FF0000"/>
        </w:rPr>
        <w:t xml:space="preserve"> 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les photos sont disponibles pour l’agent (statut : livrée)</w:t>
      </w:r>
    </w:p>
    <w:p w:rsidR="00395BEA" w:rsidRPr="00664B2B" w:rsidRDefault="00517771">
      <w:pPr>
        <w:numPr>
          <w:ilvl w:val="1"/>
          <w:numId w:val="2"/>
        </w:numPr>
        <w:spacing w:after="0" w:line="240" w:lineRule="auto"/>
        <w:ind w:right="-999" w:hanging="360"/>
        <w:contextualSpacing/>
        <w:rPr>
          <w:color w:val="FF0000"/>
        </w:rPr>
      </w:pPr>
      <w:r w:rsidRPr="00664B2B">
        <w:rPr>
          <w:color w:val="FF0000"/>
        </w:rPr>
        <w:t>quand l’agent est facturé (statut : facturée)</w:t>
      </w:r>
    </w:p>
    <w:p w:rsidR="00395BEA" w:rsidRDefault="00395BEA">
      <w:pPr>
        <w:spacing w:after="0" w:line="240" w:lineRule="auto"/>
        <w:ind w:right="-999"/>
      </w:pPr>
    </w:p>
    <w:p w:rsidR="00395BEA" w:rsidRPr="00664B2B" w:rsidRDefault="00517771">
      <w:pPr>
        <w:numPr>
          <w:ilvl w:val="0"/>
          <w:numId w:val="2"/>
        </w:numPr>
        <w:spacing w:after="0" w:line="240" w:lineRule="auto"/>
        <w:ind w:left="284" w:right="-999" w:hanging="360"/>
        <w:contextualSpacing/>
        <w:rPr>
          <w:color w:val="00B050"/>
        </w:rPr>
      </w:pPr>
      <w:r w:rsidRPr="00664B2B">
        <w:rPr>
          <w:color w:val="00B050"/>
        </w:rPr>
        <w:t>La préparation d’un rapport mensuel des ventes par agence est obligatoire et se fait dans une procédure stockée, avec comme paramètre le mois et l’année du rapport. (10 pts)</w:t>
      </w:r>
      <w:bookmarkStart w:id="1" w:name="_GoBack"/>
      <w:bookmarkEnd w:id="1"/>
    </w:p>
    <w:p w:rsidR="00395BEA" w:rsidRDefault="00395BEA">
      <w:pPr>
        <w:spacing w:after="0" w:line="240" w:lineRule="auto"/>
        <w:ind w:right="-999"/>
      </w:pPr>
    </w:p>
    <w:sectPr w:rsidR="00395BEA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325C6"/>
    <w:multiLevelType w:val="multilevel"/>
    <w:tmpl w:val="89864B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6ACB34FC"/>
    <w:multiLevelType w:val="multilevel"/>
    <w:tmpl w:val="C50ACA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5BEA"/>
    <w:rsid w:val="0015711C"/>
    <w:rsid w:val="00395BEA"/>
    <w:rsid w:val="00517771"/>
    <w:rsid w:val="00664B2B"/>
    <w:rsid w:val="00F8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246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DiSTI</cp:lastModifiedBy>
  <cp:revision>5</cp:revision>
  <dcterms:created xsi:type="dcterms:W3CDTF">2015-05-12T12:28:00Z</dcterms:created>
  <dcterms:modified xsi:type="dcterms:W3CDTF">2015-05-14T21:12:00Z</dcterms:modified>
</cp:coreProperties>
</file>