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结项作业协作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（2026年2月9日）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2026年2月9日上午10:10会议正式开始，2026年2月9日上午10:48休会。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41名，经累计统计，亲自出席1名，委托出席0名，含委托出席共1名，缺席40名。表决权总数共46票，亲自出席的有表决权成员所持表决权为2票，委托出席的表决权为0票，含委托出席的表决权共2票。亲自出席的有表决权成员人数必须超过有表决权成员总人数的1/2（必须超过20.5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袁老师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第一章 议事规则总结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第一节 第一、二期对比总结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第一条 总结报告中关于议事规则的篇章进行条列式总结。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第二条 对比第一期和第二期的议事规则使用情况。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第二节 增量使用艾定情况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第一条 在筹备组中增量使用艾定的情况。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第三节 学员设计与未达成情况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第一条 学员原有设计情况。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第二条 学员未能达成的情况。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第四节 录制小篇章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第一条 将上述内容录制成一个小篇章。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一、对会议的三份会议纪要和发言记录进行初步材料整理。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二、依据对IT的了解，整理出每个人关注的事实、情况及原因。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三、收集反馈，确定可能的行动。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四、进行数据分析。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五、上午完成草稿，下午进行调整。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2026年2月9日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- 2026年2月9日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结项作业协作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