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结项报告确认2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（2026年2月22日）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2026年2月22日下午8:55会议正式开始，2026年2月22日下午11:33休会。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41名，经累计统计，亲自出席9名，委托出席0名，含委托出席共9名，缺席32名。表决权总数共46票，亲自出席的有表决权成员所持表决权为14票，委托出席的表决权为0票，含委托出席的表决权共14票。亲自出席的有表决权成员人数必须超过有表决权成员总人数的1/2（必须超过20.5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一、任务的工作经费中涉及人民币的部分，不直接支付给共创人。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二、各自领导或组长如需额外感谢，可私下进行，不涉及筹备组或项目组的决定。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三、拨款后，由指定人员主张费用，并进行结算。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四、劳务经费中的人民币不直接结算到个人账户或共创人的NT账户。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五、建立上述原则并明确执行。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赞成6票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赞成：砚仁（2票），蚊子（2票），周周（2票）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2026年2月22日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- 2026年2月22日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结项报告确认2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