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集体会议（第二次）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（2026年1月17日）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2026年1月17日下午2:39会议正式开始，2026年1月17日下午4:03休会。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34名，经累计统计，亲自出席24名，委托出席0名，含委托出席共24名，缺席10名。表决权总数共39票，亲自出席的有表决权成员所持表决权为28票，委托出席的表决权为0票，含委托出席的表决权共28票。亲自出席的有表决权成员人数必须超过有表决权成员总人数的1/2（必须超过17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橘子汽水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一、打不了发一下。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未获附议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一、共同拜访户的产生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从 13 户村民中，由全体共创人投票选出 1 户；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该户作为「共同拜访户」：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• 各组派出 1 名代表参与入户访谈；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• 派出人员由各组自行协商决定（不限定必须为组长）。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二、其余 12 户的分组原则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剩余 12 户村民，根据交通距离分为 3 户，然后分为 A、B、C、D 4 组。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三、小组与村户组的对应方式（抽签）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各共创小组派出 1 名代表参与抽签（不限定必须为组长）；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抽签顺序决定方式：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• 采用但不限定黑白配 / 石头剪刀布；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• 胜者优先抽签，其余依序进行；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抽签结果即确定各组对应的村户组别。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赞成9票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赞成：砚仁（2票），奇迹行者（1票），周周（2票），小唯（1票），KK（1票），菱形（1票），大泡（1票）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一、关于娱乐资金使用与审批的通知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娱乐资金总预算为 600 元，审批权利，为共创人及组织方组成的集体会议。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审批条件（须同时满足，不可变更）：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1. 单次审批仅限一个活动或项目，且金额不得超过 300 元。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2. 奖励金额不得超过该项目实际执行费用的 50%。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在符合上述条件的前提下，集体会议有权决定每次审批的具体金额。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执行要求：所有项目必须在共创营课表规定的“集体娱乐活动时间”内完成。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赞成5票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赞成：砚仁（2票），淅淅（2票），水清浅（1票）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2026年1月17日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- 2026年1月17日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集体会议（第二次）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