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A8632" w14:textId="54574A48" w:rsidR="0005407F" w:rsidRPr="00036841" w:rsidRDefault="00A119A5">
      <w:pPr>
        <w:rPr>
          <w:b/>
          <w:sz w:val="28"/>
          <w:szCs w:val="28"/>
        </w:rPr>
      </w:pPr>
      <w:r>
        <w:rPr>
          <w:b/>
          <w:sz w:val="28"/>
          <w:szCs w:val="28"/>
        </w:rPr>
        <w:t>Time Series Analysis</w:t>
      </w:r>
      <w:r w:rsidR="00A24C65" w:rsidRPr="00A24C65">
        <w:rPr>
          <w:b/>
          <w:sz w:val="28"/>
          <w:szCs w:val="28"/>
        </w:rPr>
        <w:t xml:space="preserve"> Project: </w:t>
      </w:r>
      <w:bookmarkStart w:id="0" w:name="_Hlk23517368"/>
      <w:r w:rsidR="00A24C65" w:rsidRPr="00A24C65">
        <w:rPr>
          <w:b/>
          <w:sz w:val="28"/>
          <w:szCs w:val="28"/>
        </w:rPr>
        <w:t>Cross-Asset Stable Indices</w:t>
      </w:r>
      <w:bookmarkEnd w:id="0"/>
    </w:p>
    <w:p w14:paraId="144220E1" w14:textId="4E682540" w:rsidR="00036841" w:rsidRPr="00036841" w:rsidRDefault="00036841">
      <w:pPr>
        <w:rPr>
          <w:b/>
        </w:rPr>
      </w:pPr>
      <w:r w:rsidRPr="00036841">
        <w:rPr>
          <w:b/>
        </w:rPr>
        <w:t>A: Objective</w:t>
      </w:r>
      <w:r>
        <w:rPr>
          <w:b/>
        </w:rPr>
        <w:t>s</w:t>
      </w:r>
    </w:p>
    <w:p w14:paraId="5B3989A6" w14:textId="0A02FC61" w:rsidR="00A24C65" w:rsidRDefault="004561DC">
      <w:r>
        <w:t xml:space="preserve">The main objective of this </w:t>
      </w:r>
      <w:r w:rsidR="00A24C65">
        <w:t>project</w:t>
      </w:r>
      <w:r w:rsidR="0005407F">
        <w:t xml:space="preserve"> is</w:t>
      </w:r>
      <w:r>
        <w:t xml:space="preserve"> to </w:t>
      </w:r>
      <w:r w:rsidR="00A24C65">
        <w:t xml:space="preserve">prepare, </w:t>
      </w:r>
      <w:r w:rsidR="006C3B42">
        <w:t>analyze</w:t>
      </w:r>
      <w:r w:rsidR="00A24C65">
        <w:t>,</w:t>
      </w:r>
      <w:r w:rsidR="006C3B42">
        <w:t xml:space="preserve"> </w:t>
      </w:r>
      <w:r w:rsidR="00A24C65">
        <w:t xml:space="preserve">transform and fit market data, measure association of time series, construct and optimize index/portfolio according to specifications, </w:t>
      </w:r>
      <w:r w:rsidR="006C3B42">
        <w:t xml:space="preserve">and present </w:t>
      </w:r>
      <w:r w:rsidR="00A24C65">
        <w:t>result</w:t>
      </w:r>
      <w:r w:rsidR="0005407F">
        <w:t>s</w:t>
      </w:r>
      <w:r w:rsidR="00A24C65">
        <w:t xml:space="preserve"> of analysis and benchmarking </w:t>
      </w:r>
      <w:r w:rsidR="00A43A25">
        <w:t>to</w:t>
      </w:r>
      <w:r w:rsidR="0005407F">
        <w:t xml:space="preserve"> industry</w:t>
      </w:r>
      <w:r w:rsidR="00A24C65">
        <w:t xml:space="preserve"> practitioners.</w:t>
      </w:r>
    </w:p>
    <w:p w14:paraId="4739B539" w14:textId="3DA5C8CE" w:rsidR="006C3B42" w:rsidRPr="006C3B42" w:rsidRDefault="006C3B42">
      <w:pPr>
        <w:rPr>
          <w:b/>
        </w:rPr>
      </w:pPr>
      <w:r w:rsidRPr="006C3B42">
        <w:rPr>
          <w:b/>
        </w:rPr>
        <w:t xml:space="preserve">B: </w:t>
      </w:r>
      <w:r w:rsidR="00A24C65" w:rsidRPr="00A24C65">
        <w:rPr>
          <w:b/>
        </w:rPr>
        <w:t>Cross-Asset Stable Indices</w:t>
      </w:r>
    </w:p>
    <w:p w14:paraId="1E11B4FE" w14:textId="647EEA49" w:rsidR="006C3B42" w:rsidRDefault="00A43A25">
      <w:r>
        <w:t>We will construct</w:t>
      </w:r>
      <w:r w:rsidR="00A24C65">
        <w:t xml:space="preserve"> the</w:t>
      </w:r>
      <w:r w:rsidR="00585E41">
        <w:t xml:space="preserve"> </w:t>
      </w:r>
      <w:r w:rsidR="006C3B42">
        <w:t>following</w:t>
      </w:r>
      <w:r w:rsidR="0051643A">
        <w:t xml:space="preserve"> four</w:t>
      </w:r>
      <w:r w:rsidR="006C3B42">
        <w:t xml:space="preserve"> </w:t>
      </w:r>
      <w:r w:rsidR="00A119A5">
        <w:t xml:space="preserve">Stable </w:t>
      </w:r>
      <w:r w:rsidR="0051643A">
        <w:t>Indices (Precious Metals</w:t>
      </w:r>
      <w:r w:rsidR="0005407F">
        <w:t xml:space="preserve"> 10</w:t>
      </w:r>
      <w:r w:rsidR="0051643A">
        <w:t>, Construction</w:t>
      </w:r>
      <w:r w:rsidR="0005407F">
        <w:t xml:space="preserve"> 11</w:t>
      </w:r>
      <w:r w:rsidR="0051643A">
        <w:t>, Energy</w:t>
      </w:r>
      <w:r w:rsidR="0005407F">
        <w:t xml:space="preserve"> 12</w:t>
      </w:r>
      <w:r w:rsidR="0051643A">
        <w:t>, and Agriculture</w:t>
      </w:r>
      <w:r w:rsidR="0005407F">
        <w:t xml:space="preserve"> 12</w:t>
      </w:r>
      <w:r w:rsidR="0051643A">
        <w:t>):</w:t>
      </w:r>
    </w:p>
    <w:tbl>
      <w:tblPr>
        <w:tblStyle w:val="TableGrid"/>
        <w:tblW w:w="0" w:type="auto"/>
        <w:tblLook w:val="04A0" w:firstRow="1" w:lastRow="0" w:firstColumn="1" w:lastColumn="0" w:noHBand="0" w:noVBand="1"/>
      </w:tblPr>
      <w:tblGrid>
        <w:gridCol w:w="565"/>
        <w:gridCol w:w="1328"/>
        <w:gridCol w:w="1550"/>
        <w:gridCol w:w="1203"/>
        <w:gridCol w:w="1176"/>
        <w:gridCol w:w="1176"/>
        <w:gridCol w:w="1176"/>
        <w:gridCol w:w="1176"/>
      </w:tblGrid>
      <w:tr w:rsidR="00D8680B" w:rsidRPr="00D8680B" w14:paraId="45A6AEB3" w14:textId="77777777" w:rsidTr="00D8680B">
        <w:trPr>
          <w:trHeight w:val="315"/>
        </w:trPr>
        <w:tc>
          <w:tcPr>
            <w:tcW w:w="6320" w:type="dxa"/>
            <w:gridSpan w:val="4"/>
            <w:noWrap/>
            <w:hideMark/>
          </w:tcPr>
          <w:p w14:paraId="138A6A68" w14:textId="77777777" w:rsidR="00D8680B" w:rsidRPr="00D8680B" w:rsidRDefault="00D8680B" w:rsidP="00D8680B">
            <w:pPr>
              <w:jc w:val="center"/>
              <w:rPr>
                <w:b/>
                <w:bCs/>
                <w:sz w:val="20"/>
                <w:szCs w:val="20"/>
              </w:rPr>
            </w:pPr>
            <w:r w:rsidRPr="00D8680B">
              <w:rPr>
                <w:b/>
                <w:bCs/>
                <w:sz w:val="20"/>
                <w:szCs w:val="20"/>
              </w:rPr>
              <w:t>Cross-asset Stable Indices</w:t>
            </w:r>
          </w:p>
        </w:tc>
        <w:tc>
          <w:tcPr>
            <w:tcW w:w="6400" w:type="dxa"/>
            <w:gridSpan w:val="4"/>
            <w:noWrap/>
            <w:hideMark/>
          </w:tcPr>
          <w:p w14:paraId="4020CEB4" w14:textId="77777777" w:rsidR="00D8680B" w:rsidRPr="00D8680B" w:rsidRDefault="00D8680B" w:rsidP="00D8680B">
            <w:pPr>
              <w:jc w:val="center"/>
              <w:rPr>
                <w:b/>
                <w:bCs/>
                <w:sz w:val="20"/>
                <w:szCs w:val="20"/>
              </w:rPr>
            </w:pPr>
            <w:r w:rsidRPr="00D8680B">
              <w:rPr>
                <w:b/>
                <w:bCs/>
                <w:sz w:val="20"/>
                <w:szCs w:val="20"/>
              </w:rPr>
              <w:t>Indices</w:t>
            </w:r>
          </w:p>
        </w:tc>
      </w:tr>
      <w:tr w:rsidR="00D8680B" w:rsidRPr="00D8680B" w14:paraId="7BD6902B" w14:textId="77777777" w:rsidTr="00D8680B">
        <w:trPr>
          <w:trHeight w:val="315"/>
        </w:trPr>
        <w:tc>
          <w:tcPr>
            <w:tcW w:w="720" w:type="dxa"/>
            <w:hideMark/>
          </w:tcPr>
          <w:p w14:paraId="2688E4AB" w14:textId="77777777" w:rsidR="00D8680B" w:rsidRPr="00D8680B" w:rsidRDefault="00D8680B" w:rsidP="00D8680B">
            <w:pPr>
              <w:rPr>
                <w:b/>
                <w:bCs/>
                <w:sz w:val="18"/>
                <w:szCs w:val="18"/>
              </w:rPr>
            </w:pPr>
            <w:r w:rsidRPr="00D8680B">
              <w:rPr>
                <w:b/>
                <w:bCs/>
                <w:sz w:val="18"/>
                <w:szCs w:val="18"/>
              </w:rPr>
              <w:t>##</w:t>
            </w:r>
          </w:p>
        </w:tc>
        <w:tc>
          <w:tcPr>
            <w:tcW w:w="1820" w:type="dxa"/>
            <w:hideMark/>
          </w:tcPr>
          <w:p w14:paraId="6CB92D37" w14:textId="77777777" w:rsidR="00D8680B" w:rsidRPr="00D8680B" w:rsidRDefault="00D8680B" w:rsidP="00D8680B">
            <w:pPr>
              <w:jc w:val="center"/>
              <w:rPr>
                <w:b/>
                <w:bCs/>
                <w:sz w:val="18"/>
                <w:szCs w:val="18"/>
              </w:rPr>
            </w:pPr>
            <w:r w:rsidRPr="00D8680B">
              <w:rPr>
                <w:b/>
                <w:bCs/>
                <w:sz w:val="18"/>
                <w:szCs w:val="18"/>
              </w:rPr>
              <w:t>Asset Classes</w:t>
            </w:r>
          </w:p>
        </w:tc>
        <w:tc>
          <w:tcPr>
            <w:tcW w:w="2140" w:type="dxa"/>
            <w:hideMark/>
          </w:tcPr>
          <w:p w14:paraId="1708808F" w14:textId="77777777" w:rsidR="00D8680B" w:rsidRPr="00D8680B" w:rsidRDefault="00D8680B" w:rsidP="00D8680B">
            <w:pPr>
              <w:jc w:val="center"/>
              <w:rPr>
                <w:b/>
                <w:bCs/>
                <w:sz w:val="18"/>
                <w:szCs w:val="18"/>
              </w:rPr>
            </w:pPr>
            <w:r w:rsidRPr="00D8680B">
              <w:rPr>
                <w:b/>
                <w:bCs/>
                <w:sz w:val="18"/>
                <w:szCs w:val="18"/>
              </w:rPr>
              <w:t>Assets</w:t>
            </w:r>
          </w:p>
        </w:tc>
        <w:tc>
          <w:tcPr>
            <w:tcW w:w="1640" w:type="dxa"/>
            <w:hideMark/>
          </w:tcPr>
          <w:p w14:paraId="3C389EE1" w14:textId="77777777" w:rsidR="00D8680B" w:rsidRPr="00D8680B" w:rsidRDefault="00D8680B" w:rsidP="00D8680B">
            <w:pPr>
              <w:jc w:val="center"/>
              <w:rPr>
                <w:b/>
                <w:bCs/>
                <w:sz w:val="18"/>
                <w:szCs w:val="18"/>
              </w:rPr>
            </w:pPr>
            <w:r w:rsidRPr="00D8680B">
              <w:rPr>
                <w:b/>
                <w:bCs/>
                <w:sz w:val="18"/>
                <w:szCs w:val="18"/>
              </w:rPr>
              <w:t>Ticker</w:t>
            </w:r>
          </w:p>
        </w:tc>
        <w:tc>
          <w:tcPr>
            <w:tcW w:w="1600" w:type="dxa"/>
            <w:hideMark/>
          </w:tcPr>
          <w:p w14:paraId="6333E8AA" w14:textId="65AE8341" w:rsidR="00D8680B" w:rsidRPr="00D8680B" w:rsidRDefault="00D8680B" w:rsidP="00D8680B">
            <w:pPr>
              <w:jc w:val="center"/>
              <w:rPr>
                <w:b/>
                <w:bCs/>
                <w:sz w:val="18"/>
                <w:szCs w:val="18"/>
              </w:rPr>
            </w:pPr>
            <w:r w:rsidRPr="00D8680B">
              <w:rPr>
                <w:b/>
                <w:bCs/>
                <w:sz w:val="18"/>
                <w:szCs w:val="18"/>
              </w:rPr>
              <w:t>Precious Metals</w:t>
            </w:r>
            <w:r w:rsidR="0005407F">
              <w:rPr>
                <w:b/>
                <w:bCs/>
                <w:sz w:val="18"/>
                <w:szCs w:val="18"/>
              </w:rPr>
              <w:t xml:space="preserve"> 10</w:t>
            </w:r>
          </w:p>
        </w:tc>
        <w:tc>
          <w:tcPr>
            <w:tcW w:w="1600" w:type="dxa"/>
            <w:hideMark/>
          </w:tcPr>
          <w:p w14:paraId="5971B42C" w14:textId="7C8C45CE" w:rsidR="00D8680B" w:rsidRPr="00D8680B" w:rsidRDefault="00D8680B" w:rsidP="00D8680B">
            <w:pPr>
              <w:jc w:val="center"/>
              <w:rPr>
                <w:b/>
                <w:bCs/>
                <w:sz w:val="18"/>
                <w:szCs w:val="18"/>
              </w:rPr>
            </w:pPr>
            <w:r w:rsidRPr="00D8680B">
              <w:rPr>
                <w:b/>
                <w:bCs/>
                <w:sz w:val="18"/>
                <w:szCs w:val="18"/>
              </w:rPr>
              <w:t>Construction</w:t>
            </w:r>
            <w:r w:rsidR="0005407F">
              <w:rPr>
                <w:b/>
                <w:bCs/>
                <w:sz w:val="18"/>
                <w:szCs w:val="18"/>
              </w:rPr>
              <w:t xml:space="preserve"> 11</w:t>
            </w:r>
          </w:p>
        </w:tc>
        <w:tc>
          <w:tcPr>
            <w:tcW w:w="1600" w:type="dxa"/>
            <w:hideMark/>
          </w:tcPr>
          <w:p w14:paraId="7A19E3D5" w14:textId="5A48BCA1" w:rsidR="00D8680B" w:rsidRPr="00D8680B" w:rsidRDefault="00D8680B" w:rsidP="00D8680B">
            <w:pPr>
              <w:jc w:val="center"/>
              <w:rPr>
                <w:b/>
                <w:bCs/>
                <w:sz w:val="18"/>
                <w:szCs w:val="18"/>
              </w:rPr>
            </w:pPr>
            <w:r w:rsidRPr="00D8680B">
              <w:rPr>
                <w:b/>
                <w:bCs/>
                <w:sz w:val="18"/>
                <w:szCs w:val="18"/>
              </w:rPr>
              <w:t>Energy</w:t>
            </w:r>
            <w:r w:rsidR="0005407F">
              <w:rPr>
                <w:b/>
                <w:bCs/>
                <w:sz w:val="18"/>
                <w:szCs w:val="18"/>
              </w:rPr>
              <w:t xml:space="preserve"> 12</w:t>
            </w:r>
          </w:p>
        </w:tc>
        <w:tc>
          <w:tcPr>
            <w:tcW w:w="1600" w:type="dxa"/>
            <w:hideMark/>
          </w:tcPr>
          <w:p w14:paraId="4E465924" w14:textId="674D72AD" w:rsidR="00D8680B" w:rsidRPr="00D8680B" w:rsidRDefault="00D8680B" w:rsidP="00D8680B">
            <w:pPr>
              <w:jc w:val="center"/>
              <w:rPr>
                <w:b/>
                <w:bCs/>
                <w:sz w:val="18"/>
                <w:szCs w:val="18"/>
              </w:rPr>
            </w:pPr>
            <w:r w:rsidRPr="00D8680B">
              <w:rPr>
                <w:b/>
                <w:bCs/>
                <w:sz w:val="18"/>
                <w:szCs w:val="18"/>
              </w:rPr>
              <w:t>Agriculture</w:t>
            </w:r>
            <w:r w:rsidR="0005407F">
              <w:rPr>
                <w:b/>
                <w:bCs/>
                <w:sz w:val="18"/>
                <w:szCs w:val="18"/>
              </w:rPr>
              <w:t xml:space="preserve"> 12</w:t>
            </w:r>
          </w:p>
        </w:tc>
      </w:tr>
      <w:tr w:rsidR="00D8680B" w:rsidRPr="00D8680B" w14:paraId="2637E6CF" w14:textId="77777777" w:rsidTr="00D8680B">
        <w:trPr>
          <w:trHeight w:val="290"/>
        </w:trPr>
        <w:tc>
          <w:tcPr>
            <w:tcW w:w="720" w:type="dxa"/>
            <w:noWrap/>
            <w:hideMark/>
          </w:tcPr>
          <w:p w14:paraId="7165B682" w14:textId="77777777" w:rsidR="00D8680B" w:rsidRPr="00D8680B" w:rsidRDefault="00D8680B" w:rsidP="00D8680B">
            <w:pPr>
              <w:rPr>
                <w:sz w:val="20"/>
                <w:szCs w:val="20"/>
              </w:rPr>
            </w:pPr>
            <w:r w:rsidRPr="00D8680B">
              <w:rPr>
                <w:sz w:val="20"/>
                <w:szCs w:val="20"/>
              </w:rPr>
              <w:t>1</w:t>
            </w:r>
          </w:p>
        </w:tc>
        <w:tc>
          <w:tcPr>
            <w:tcW w:w="1820" w:type="dxa"/>
            <w:noWrap/>
            <w:hideMark/>
          </w:tcPr>
          <w:p w14:paraId="661780DA" w14:textId="77777777" w:rsidR="00D8680B" w:rsidRPr="00D8680B" w:rsidRDefault="00D8680B">
            <w:pPr>
              <w:rPr>
                <w:b/>
                <w:bCs/>
                <w:sz w:val="16"/>
                <w:szCs w:val="16"/>
              </w:rPr>
            </w:pPr>
            <w:r w:rsidRPr="00D8680B">
              <w:rPr>
                <w:b/>
                <w:bCs/>
                <w:sz w:val="16"/>
                <w:szCs w:val="16"/>
              </w:rPr>
              <w:t>Units of Measure</w:t>
            </w:r>
          </w:p>
        </w:tc>
        <w:tc>
          <w:tcPr>
            <w:tcW w:w="2140" w:type="dxa"/>
            <w:hideMark/>
          </w:tcPr>
          <w:p w14:paraId="2EB70D21" w14:textId="77777777" w:rsidR="00D8680B" w:rsidRPr="00D8680B" w:rsidRDefault="00D8680B">
            <w:pPr>
              <w:rPr>
                <w:sz w:val="20"/>
                <w:szCs w:val="20"/>
              </w:rPr>
            </w:pPr>
            <w:r w:rsidRPr="00D8680B">
              <w:rPr>
                <w:sz w:val="20"/>
                <w:szCs w:val="20"/>
              </w:rPr>
              <w:t>Special Drawing Rights</w:t>
            </w:r>
          </w:p>
        </w:tc>
        <w:tc>
          <w:tcPr>
            <w:tcW w:w="1640" w:type="dxa"/>
            <w:noWrap/>
            <w:hideMark/>
          </w:tcPr>
          <w:p w14:paraId="3F7F6DF9" w14:textId="77777777" w:rsidR="00D8680B" w:rsidRPr="00D8680B" w:rsidRDefault="00D8680B">
            <w:pPr>
              <w:rPr>
                <w:sz w:val="20"/>
                <w:szCs w:val="20"/>
              </w:rPr>
            </w:pPr>
            <w:r w:rsidRPr="00D8680B">
              <w:rPr>
                <w:sz w:val="20"/>
                <w:szCs w:val="20"/>
              </w:rPr>
              <w:t>XDRUSD</w:t>
            </w:r>
          </w:p>
        </w:tc>
        <w:tc>
          <w:tcPr>
            <w:tcW w:w="1600" w:type="dxa"/>
            <w:noWrap/>
            <w:hideMark/>
          </w:tcPr>
          <w:p w14:paraId="16AAD222" w14:textId="77777777" w:rsidR="00D8680B" w:rsidRPr="00D8680B" w:rsidRDefault="00D8680B" w:rsidP="00D8680B">
            <w:pPr>
              <w:rPr>
                <w:sz w:val="20"/>
                <w:szCs w:val="20"/>
              </w:rPr>
            </w:pPr>
            <w:r w:rsidRPr="00D8680B">
              <w:rPr>
                <w:sz w:val="20"/>
                <w:szCs w:val="20"/>
              </w:rPr>
              <w:t>Y</w:t>
            </w:r>
          </w:p>
        </w:tc>
        <w:tc>
          <w:tcPr>
            <w:tcW w:w="1600" w:type="dxa"/>
            <w:noWrap/>
            <w:hideMark/>
          </w:tcPr>
          <w:p w14:paraId="324C32AD" w14:textId="77777777" w:rsidR="00D8680B" w:rsidRPr="00D8680B" w:rsidRDefault="00D8680B" w:rsidP="00D8680B">
            <w:pPr>
              <w:rPr>
                <w:sz w:val="20"/>
                <w:szCs w:val="20"/>
              </w:rPr>
            </w:pPr>
            <w:r w:rsidRPr="00D8680B">
              <w:rPr>
                <w:sz w:val="20"/>
                <w:szCs w:val="20"/>
              </w:rPr>
              <w:t>Y</w:t>
            </w:r>
          </w:p>
        </w:tc>
        <w:tc>
          <w:tcPr>
            <w:tcW w:w="1600" w:type="dxa"/>
            <w:noWrap/>
            <w:hideMark/>
          </w:tcPr>
          <w:p w14:paraId="3040E5E6" w14:textId="77777777" w:rsidR="00D8680B" w:rsidRPr="00D8680B" w:rsidRDefault="00D8680B" w:rsidP="00D8680B">
            <w:pPr>
              <w:rPr>
                <w:sz w:val="20"/>
                <w:szCs w:val="20"/>
              </w:rPr>
            </w:pPr>
            <w:r w:rsidRPr="00D8680B">
              <w:rPr>
                <w:sz w:val="20"/>
                <w:szCs w:val="20"/>
              </w:rPr>
              <w:t>Y</w:t>
            </w:r>
          </w:p>
        </w:tc>
        <w:tc>
          <w:tcPr>
            <w:tcW w:w="1600" w:type="dxa"/>
            <w:noWrap/>
            <w:hideMark/>
          </w:tcPr>
          <w:p w14:paraId="44C0743B" w14:textId="77777777" w:rsidR="00D8680B" w:rsidRPr="00D8680B" w:rsidRDefault="00D8680B" w:rsidP="00D8680B">
            <w:pPr>
              <w:rPr>
                <w:sz w:val="20"/>
                <w:szCs w:val="20"/>
              </w:rPr>
            </w:pPr>
            <w:r w:rsidRPr="00D8680B">
              <w:rPr>
                <w:sz w:val="20"/>
                <w:szCs w:val="20"/>
              </w:rPr>
              <w:t>Y</w:t>
            </w:r>
          </w:p>
        </w:tc>
      </w:tr>
      <w:tr w:rsidR="00D8680B" w:rsidRPr="00D8680B" w14:paraId="796DEF19" w14:textId="77777777" w:rsidTr="00D8680B">
        <w:trPr>
          <w:trHeight w:val="290"/>
        </w:trPr>
        <w:tc>
          <w:tcPr>
            <w:tcW w:w="720" w:type="dxa"/>
            <w:noWrap/>
            <w:hideMark/>
          </w:tcPr>
          <w:p w14:paraId="499E51D7" w14:textId="77777777" w:rsidR="00D8680B" w:rsidRPr="00D8680B" w:rsidRDefault="00D8680B" w:rsidP="00D8680B">
            <w:pPr>
              <w:rPr>
                <w:sz w:val="20"/>
                <w:szCs w:val="20"/>
              </w:rPr>
            </w:pPr>
            <w:r w:rsidRPr="00D8680B">
              <w:rPr>
                <w:sz w:val="20"/>
                <w:szCs w:val="20"/>
              </w:rPr>
              <w:t>2</w:t>
            </w:r>
          </w:p>
        </w:tc>
        <w:tc>
          <w:tcPr>
            <w:tcW w:w="1820" w:type="dxa"/>
            <w:noWrap/>
            <w:hideMark/>
          </w:tcPr>
          <w:p w14:paraId="59B67940" w14:textId="77777777" w:rsidR="00D8680B" w:rsidRPr="00D8680B" w:rsidRDefault="00D8680B">
            <w:pPr>
              <w:rPr>
                <w:b/>
                <w:bCs/>
                <w:sz w:val="16"/>
                <w:szCs w:val="16"/>
              </w:rPr>
            </w:pPr>
            <w:r w:rsidRPr="00D8680B">
              <w:rPr>
                <w:b/>
                <w:bCs/>
                <w:sz w:val="16"/>
                <w:szCs w:val="16"/>
              </w:rPr>
              <w:t>Fiat Currencies</w:t>
            </w:r>
          </w:p>
        </w:tc>
        <w:tc>
          <w:tcPr>
            <w:tcW w:w="2140" w:type="dxa"/>
            <w:noWrap/>
            <w:hideMark/>
          </w:tcPr>
          <w:p w14:paraId="4856656A" w14:textId="77777777" w:rsidR="00D8680B" w:rsidRPr="00D8680B" w:rsidRDefault="00D8680B">
            <w:pPr>
              <w:rPr>
                <w:sz w:val="20"/>
                <w:szCs w:val="20"/>
              </w:rPr>
            </w:pPr>
            <w:r w:rsidRPr="00D8680B">
              <w:rPr>
                <w:sz w:val="20"/>
                <w:szCs w:val="20"/>
              </w:rPr>
              <w:t>USD</w:t>
            </w:r>
          </w:p>
        </w:tc>
        <w:tc>
          <w:tcPr>
            <w:tcW w:w="1640" w:type="dxa"/>
            <w:noWrap/>
            <w:hideMark/>
          </w:tcPr>
          <w:p w14:paraId="357D7331" w14:textId="77777777" w:rsidR="00D8680B" w:rsidRPr="00D8680B" w:rsidRDefault="00D8680B">
            <w:pPr>
              <w:rPr>
                <w:sz w:val="20"/>
                <w:szCs w:val="20"/>
              </w:rPr>
            </w:pPr>
            <w:r w:rsidRPr="00D8680B">
              <w:rPr>
                <w:sz w:val="20"/>
                <w:szCs w:val="20"/>
              </w:rPr>
              <w:t>USD</w:t>
            </w:r>
          </w:p>
        </w:tc>
        <w:tc>
          <w:tcPr>
            <w:tcW w:w="1600" w:type="dxa"/>
            <w:noWrap/>
            <w:hideMark/>
          </w:tcPr>
          <w:p w14:paraId="28B8F6EB" w14:textId="77777777" w:rsidR="00D8680B" w:rsidRPr="00D8680B" w:rsidRDefault="00D8680B" w:rsidP="00D8680B">
            <w:pPr>
              <w:rPr>
                <w:sz w:val="20"/>
                <w:szCs w:val="20"/>
              </w:rPr>
            </w:pPr>
            <w:r w:rsidRPr="00D8680B">
              <w:rPr>
                <w:sz w:val="20"/>
                <w:szCs w:val="20"/>
              </w:rPr>
              <w:t>Y</w:t>
            </w:r>
          </w:p>
        </w:tc>
        <w:tc>
          <w:tcPr>
            <w:tcW w:w="1600" w:type="dxa"/>
            <w:noWrap/>
            <w:hideMark/>
          </w:tcPr>
          <w:p w14:paraId="5AE56039" w14:textId="77777777" w:rsidR="00D8680B" w:rsidRPr="00D8680B" w:rsidRDefault="00D8680B" w:rsidP="00D8680B">
            <w:pPr>
              <w:rPr>
                <w:sz w:val="20"/>
                <w:szCs w:val="20"/>
              </w:rPr>
            </w:pPr>
            <w:r w:rsidRPr="00D8680B">
              <w:rPr>
                <w:sz w:val="20"/>
                <w:szCs w:val="20"/>
              </w:rPr>
              <w:t>Y</w:t>
            </w:r>
          </w:p>
        </w:tc>
        <w:tc>
          <w:tcPr>
            <w:tcW w:w="1600" w:type="dxa"/>
            <w:noWrap/>
            <w:hideMark/>
          </w:tcPr>
          <w:p w14:paraId="2CA95628" w14:textId="77777777" w:rsidR="00D8680B" w:rsidRPr="00D8680B" w:rsidRDefault="00D8680B" w:rsidP="00D8680B">
            <w:pPr>
              <w:rPr>
                <w:sz w:val="20"/>
                <w:szCs w:val="20"/>
              </w:rPr>
            </w:pPr>
            <w:r w:rsidRPr="00D8680B">
              <w:rPr>
                <w:sz w:val="20"/>
                <w:szCs w:val="20"/>
              </w:rPr>
              <w:t>Y</w:t>
            </w:r>
          </w:p>
        </w:tc>
        <w:tc>
          <w:tcPr>
            <w:tcW w:w="1600" w:type="dxa"/>
            <w:noWrap/>
            <w:hideMark/>
          </w:tcPr>
          <w:p w14:paraId="775B0223" w14:textId="77777777" w:rsidR="00D8680B" w:rsidRPr="00D8680B" w:rsidRDefault="00D8680B" w:rsidP="00D8680B">
            <w:pPr>
              <w:rPr>
                <w:sz w:val="20"/>
                <w:szCs w:val="20"/>
              </w:rPr>
            </w:pPr>
            <w:r w:rsidRPr="00D8680B">
              <w:rPr>
                <w:sz w:val="20"/>
                <w:szCs w:val="20"/>
              </w:rPr>
              <w:t>Y</w:t>
            </w:r>
          </w:p>
        </w:tc>
      </w:tr>
      <w:tr w:rsidR="00D8680B" w:rsidRPr="00D8680B" w14:paraId="6B8B8911" w14:textId="77777777" w:rsidTr="00D8680B">
        <w:trPr>
          <w:trHeight w:val="315"/>
        </w:trPr>
        <w:tc>
          <w:tcPr>
            <w:tcW w:w="720" w:type="dxa"/>
            <w:noWrap/>
            <w:hideMark/>
          </w:tcPr>
          <w:p w14:paraId="097A91FD" w14:textId="77777777" w:rsidR="00D8680B" w:rsidRPr="00D8680B" w:rsidRDefault="00D8680B" w:rsidP="00D8680B">
            <w:pPr>
              <w:rPr>
                <w:sz w:val="20"/>
                <w:szCs w:val="20"/>
              </w:rPr>
            </w:pPr>
            <w:r w:rsidRPr="00D8680B">
              <w:rPr>
                <w:sz w:val="20"/>
                <w:szCs w:val="20"/>
              </w:rPr>
              <w:t>3</w:t>
            </w:r>
          </w:p>
        </w:tc>
        <w:tc>
          <w:tcPr>
            <w:tcW w:w="1820" w:type="dxa"/>
            <w:noWrap/>
            <w:hideMark/>
          </w:tcPr>
          <w:p w14:paraId="3E3F4CC9" w14:textId="77777777" w:rsidR="00D8680B" w:rsidRPr="00D8680B" w:rsidRDefault="00D8680B">
            <w:pPr>
              <w:rPr>
                <w:b/>
                <w:bCs/>
                <w:sz w:val="20"/>
                <w:szCs w:val="20"/>
              </w:rPr>
            </w:pPr>
            <w:r w:rsidRPr="00D8680B">
              <w:rPr>
                <w:b/>
                <w:bCs/>
                <w:sz w:val="20"/>
                <w:szCs w:val="20"/>
              </w:rPr>
              <w:t> </w:t>
            </w:r>
          </w:p>
        </w:tc>
        <w:tc>
          <w:tcPr>
            <w:tcW w:w="2140" w:type="dxa"/>
            <w:noWrap/>
            <w:hideMark/>
          </w:tcPr>
          <w:p w14:paraId="1D718580" w14:textId="77777777" w:rsidR="00D8680B" w:rsidRPr="00D8680B" w:rsidRDefault="00D8680B">
            <w:pPr>
              <w:rPr>
                <w:sz w:val="20"/>
                <w:szCs w:val="20"/>
              </w:rPr>
            </w:pPr>
            <w:r w:rsidRPr="00D8680B">
              <w:rPr>
                <w:sz w:val="20"/>
                <w:szCs w:val="20"/>
              </w:rPr>
              <w:t>Euro</w:t>
            </w:r>
          </w:p>
        </w:tc>
        <w:tc>
          <w:tcPr>
            <w:tcW w:w="1640" w:type="dxa"/>
            <w:noWrap/>
            <w:hideMark/>
          </w:tcPr>
          <w:p w14:paraId="271B481B" w14:textId="77777777" w:rsidR="00D8680B" w:rsidRPr="00D8680B" w:rsidRDefault="00D8680B">
            <w:pPr>
              <w:rPr>
                <w:sz w:val="20"/>
                <w:szCs w:val="20"/>
              </w:rPr>
            </w:pPr>
            <w:r w:rsidRPr="00D8680B">
              <w:rPr>
                <w:sz w:val="20"/>
                <w:szCs w:val="20"/>
              </w:rPr>
              <w:t>EURUSD</w:t>
            </w:r>
          </w:p>
        </w:tc>
        <w:tc>
          <w:tcPr>
            <w:tcW w:w="1600" w:type="dxa"/>
            <w:noWrap/>
            <w:hideMark/>
          </w:tcPr>
          <w:p w14:paraId="5CAA0E05" w14:textId="77777777" w:rsidR="00D8680B" w:rsidRPr="00D8680B" w:rsidRDefault="00D8680B" w:rsidP="00D8680B">
            <w:pPr>
              <w:rPr>
                <w:sz w:val="20"/>
                <w:szCs w:val="20"/>
              </w:rPr>
            </w:pPr>
            <w:r w:rsidRPr="00D8680B">
              <w:rPr>
                <w:sz w:val="20"/>
                <w:szCs w:val="20"/>
              </w:rPr>
              <w:t>Y</w:t>
            </w:r>
          </w:p>
        </w:tc>
        <w:tc>
          <w:tcPr>
            <w:tcW w:w="1600" w:type="dxa"/>
            <w:noWrap/>
            <w:hideMark/>
          </w:tcPr>
          <w:p w14:paraId="02E8CA55" w14:textId="77777777" w:rsidR="00D8680B" w:rsidRPr="00D8680B" w:rsidRDefault="00D8680B" w:rsidP="00D8680B">
            <w:pPr>
              <w:rPr>
                <w:sz w:val="20"/>
                <w:szCs w:val="20"/>
              </w:rPr>
            </w:pPr>
            <w:r w:rsidRPr="00D8680B">
              <w:rPr>
                <w:sz w:val="20"/>
                <w:szCs w:val="20"/>
              </w:rPr>
              <w:t>Y</w:t>
            </w:r>
          </w:p>
        </w:tc>
        <w:tc>
          <w:tcPr>
            <w:tcW w:w="1600" w:type="dxa"/>
            <w:noWrap/>
            <w:hideMark/>
          </w:tcPr>
          <w:p w14:paraId="37A6E3AA" w14:textId="77777777" w:rsidR="00D8680B" w:rsidRPr="00D8680B" w:rsidRDefault="00D8680B" w:rsidP="00D8680B">
            <w:pPr>
              <w:rPr>
                <w:sz w:val="20"/>
                <w:szCs w:val="20"/>
              </w:rPr>
            </w:pPr>
            <w:r w:rsidRPr="00D8680B">
              <w:rPr>
                <w:sz w:val="20"/>
                <w:szCs w:val="20"/>
              </w:rPr>
              <w:t>Y</w:t>
            </w:r>
          </w:p>
        </w:tc>
        <w:tc>
          <w:tcPr>
            <w:tcW w:w="1600" w:type="dxa"/>
            <w:noWrap/>
            <w:hideMark/>
          </w:tcPr>
          <w:p w14:paraId="1878C0DC" w14:textId="77777777" w:rsidR="00D8680B" w:rsidRPr="00D8680B" w:rsidRDefault="00D8680B" w:rsidP="00D8680B">
            <w:pPr>
              <w:rPr>
                <w:sz w:val="20"/>
                <w:szCs w:val="20"/>
              </w:rPr>
            </w:pPr>
            <w:r w:rsidRPr="00D8680B">
              <w:rPr>
                <w:sz w:val="20"/>
                <w:szCs w:val="20"/>
              </w:rPr>
              <w:t>Y</w:t>
            </w:r>
          </w:p>
        </w:tc>
      </w:tr>
      <w:tr w:rsidR="00D8680B" w:rsidRPr="00D8680B" w14:paraId="66FDBB54" w14:textId="77777777" w:rsidTr="00D8680B">
        <w:trPr>
          <w:trHeight w:val="315"/>
        </w:trPr>
        <w:tc>
          <w:tcPr>
            <w:tcW w:w="720" w:type="dxa"/>
            <w:noWrap/>
            <w:hideMark/>
          </w:tcPr>
          <w:p w14:paraId="63164683" w14:textId="77777777" w:rsidR="00D8680B" w:rsidRPr="00D8680B" w:rsidRDefault="00D8680B" w:rsidP="00D8680B">
            <w:pPr>
              <w:rPr>
                <w:sz w:val="20"/>
                <w:szCs w:val="20"/>
              </w:rPr>
            </w:pPr>
            <w:r w:rsidRPr="00D8680B">
              <w:rPr>
                <w:sz w:val="20"/>
                <w:szCs w:val="20"/>
              </w:rPr>
              <w:t>4</w:t>
            </w:r>
          </w:p>
        </w:tc>
        <w:tc>
          <w:tcPr>
            <w:tcW w:w="1820" w:type="dxa"/>
            <w:noWrap/>
            <w:hideMark/>
          </w:tcPr>
          <w:p w14:paraId="689BFACF" w14:textId="77777777" w:rsidR="00D8680B" w:rsidRPr="00D8680B" w:rsidRDefault="00D8680B">
            <w:pPr>
              <w:rPr>
                <w:b/>
                <w:bCs/>
                <w:sz w:val="20"/>
                <w:szCs w:val="20"/>
              </w:rPr>
            </w:pPr>
            <w:r w:rsidRPr="00D8680B">
              <w:rPr>
                <w:b/>
                <w:bCs/>
                <w:sz w:val="20"/>
                <w:szCs w:val="20"/>
              </w:rPr>
              <w:t> </w:t>
            </w:r>
          </w:p>
        </w:tc>
        <w:tc>
          <w:tcPr>
            <w:tcW w:w="2140" w:type="dxa"/>
            <w:noWrap/>
            <w:hideMark/>
          </w:tcPr>
          <w:p w14:paraId="42F1D4A1" w14:textId="77777777" w:rsidR="00D8680B" w:rsidRPr="00D8680B" w:rsidRDefault="00D8680B">
            <w:pPr>
              <w:rPr>
                <w:sz w:val="20"/>
                <w:szCs w:val="20"/>
              </w:rPr>
            </w:pPr>
            <w:r w:rsidRPr="00D8680B">
              <w:rPr>
                <w:sz w:val="20"/>
                <w:szCs w:val="20"/>
              </w:rPr>
              <w:t>JPY</w:t>
            </w:r>
          </w:p>
        </w:tc>
        <w:tc>
          <w:tcPr>
            <w:tcW w:w="1640" w:type="dxa"/>
            <w:noWrap/>
            <w:hideMark/>
          </w:tcPr>
          <w:p w14:paraId="527700E0" w14:textId="77777777" w:rsidR="00D8680B" w:rsidRPr="00D8680B" w:rsidRDefault="00D8680B">
            <w:pPr>
              <w:rPr>
                <w:sz w:val="20"/>
                <w:szCs w:val="20"/>
              </w:rPr>
            </w:pPr>
            <w:r w:rsidRPr="00D8680B">
              <w:rPr>
                <w:sz w:val="20"/>
                <w:szCs w:val="20"/>
              </w:rPr>
              <w:t>JPYUSD</w:t>
            </w:r>
          </w:p>
        </w:tc>
        <w:tc>
          <w:tcPr>
            <w:tcW w:w="1600" w:type="dxa"/>
            <w:noWrap/>
            <w:hideMark/>
          </w:tcPr>
          <w:p w14:paraId="3A6969CB" w14:textId="77777777" w:rsidR="00D8680B" w:rsidRPr="00D8680B" w:rsidRDefault="00D8680B" w:rsidP="00D8680B">
            <w:pPr>
              <w:rPr>
                <w:sz w:val="20"/>
                <w:szCs w:val="20"/>
              </w:rPr>
            </w:pPr>
            <w:r w:rsidRPr="00D8680B">
              <w:rPr>
                <w:sz w:val="20"/>
                <w:szCs w:val="20"/>
              </w:rPr>
              <w:t>Y</w:t>
            </w:r>
          </w:p>
        </w:tc>
        <w:tc>
          <w:tcPr>
            <w:tcW w:w="1600" w:type="dxa"/>
            <w:noWrap/>
            <w:hideMark/>
          </w:tcPr>
          <w:p w14:paraId="790C511B" w14:textId="77777777" w:rsidR="00D8680B" w:rsidRPr="00D8680B" w:rsidRDefault="00D8680B" w:rsidP="00D8680B">
            <w:pPr>
              <w:rPr>
                <w:sz w:val="20"/>
                <w:szCs w:val="20"/>
              </w:rPr>
            </w:pPr>
            <w:r w:rsidRPr="00D8680B">
              <w:rPr>
                <w:sz w:val="20"/>
                <w:szCs w:val="20"/>
              </w:rPr>
              <w:t>Y</w:t>
            </w:r>
          </w:p>
        </w:tc>
        <w:tc>
          <w:tcPr>
            <w:tcW w:w="1600" w:type="dxa"/>
            <w:noWrap/>
            <w:hideMark/>
          </w:tcPr>
          <w:p w14:paraId="68907A22" w14:textId="77777777" w:rsidR="00D8680B" w:rsidRPr="00D8680B" w:rsidRDefault="00D8680B" w:rsidP="00D8680B">
            <w:pPr>
              <w:rPr>
                <w:sz w:val="20"/>
                <w:szCs w:val="20"/>
              </w:rPr>
            </w:pPr>
            <w:r w:rsidRPr="00D8680B">
              <w:rPr>
                <w:sz w:val="20"/>
                <w:szCs w:val="20"/>
              </w:rPr>
              <w:t>Y</w:t>
            </w:r>
          </w:p>
        </w:tc>
        <w:tc>
          <w:tcPr>
            <w:tcW w:w="1600" w:type="dxa"/>
            <w:noWrap/>
            <w:hideMark/>
          </w:tcPr>
          <w:p w14:paraId="09AA57FA" w14:textId="77777777" w:rsidR="00D8680B" w:rsidRPr="00D8680B" w:rsidRDefault="00D8680B" w:rsidP="00D8680B">
            <w:pPr>
              <w:rPr>
                <w:sz w:val="20"/>
                <w:szCs w:val="20"/>
              </w:rPr>
            </w:pPr>
            <w:r w:rsidRPr="00D8680B">
              <w:rPr>
                <w:sz w:val="20"/>
                <w:szCs w:val="20"/>
              </w:rPr>
              <w:t>Y</w:t>
            </w:r>
          </w:p>
        </w:tc>
      </w:tr>
      <w:tr w:rsidR="00D8680B" w:rsidRPr="00D8680B" w14:paraId="2BA5D28A" w14:textId="77777777" w:rsidTr="00D8680B">
        <w:trPr>
          <w:trHeight w:val="315"/>
        </w:trPr>
        <w:tc>
          <w:tcPr>
            <w:tcW w:w="720" w:type="dxa"/>
            <w:noWrap/>
            <w:hideMark/>
          </w:tcPr>
          <w:p w14:paraId="2F08777C" w14:textId="77777777" w:rsidR="00D8680B" w:rsidRPr="00D8680B" w:rsidRDefault="00D8680B" w:rsidP="00D8680B">
            <w:pPr>
              <w:rPr>
                <w:sz w:val="20"/>
                <w:szCs w:val="20"/>
              </w:rPr>
            </w:pPr>
            <w:r w:rsidRPr="00D8680B">
              <w:rPr>
                <w:sz w:val="20"/>
                <w:szCs w:val="20"/>
              </w:rPr>
              <w:t>5</w:t>
            </w:r>
          </w:p>
        </w:tc>
        <w:tc>
          <w:tcPr>
            <w:tcW w:w="1820" w:type="dxa"/>
            <w:noWrap/>
            <w:hideMark/>
          </w:tcPr>
          <w:p w14:paraId="72DC8E16" w14:textId="77777777" w:rsidR="00D8680B" w:rsidRPr="00D8680B" w:rsidRDefault="00D8680B">
            <w:pPr>
              <w:rPr>
                <w:b/>
                <w:bCs/>
                <w:sz w:val="20"/>
                <w:szCs w:val="20"/>
              </w:rPr>
            </w:pPr>
            <w:r w:rsidRPr="00D8680B">
              <w:rPr>
                <w:b/>
                <w:bCs/>
                <w:sz w:val="20"/>
                <w:szCs w:val="20"/>
              </w:rPr>
              <w:t> </w:t>
            </w:r>
          </w:p>
        </w:tc>
        <w:tc>
          <w:tcPr>
            <w:tcW w:w="2140" w:type="dxa"/>
            <w:noWrap/>
            <w:hideMark/>
          </w:tcPr>
          <w:p w14:paraId="1243CB1F" w14:textId="77777777" w:rsidR="00D8680B" w:rsidRPr="00D8680B" w:rsidRDefault="00D8680B">
            <w:pPr>
              <w:rPr>
                <w:sz w:val="20"/>
                <w:szCs w:val="20"/>
              </w:rPr>
            </w:pPr>
            <w:r w:rsidRPr="00D8680B">
              <w:rPr>
                <w:sz w:val="20"/>
                <w:szCs w:val="20"/>
              </w:rPr>
              <w:t>China Yuan Renminbi</w:t>
            </w:r>
          </w:p>
        </w:tc>
        <w:tc>
          <w:tcPr>
            <w:tcW w:w="1640" w:type="dxa"/>
            <w:noWrap/>
            <w:hideMark/>
          </w:tcPr>
          <w:p w14:paraId="4DD411BE" w14:textId="77777777" w:rsidR="00D8680B" w:rsidRPr="00D8680B" w:rsidRDefault="00D8680B">
            <w:pPr>
              <w:rPr>
                <w:sz w:val="20"/>
                <w:szCs w:val="20"/>
              </w:rPr>
            </w:pPr>
            <w:r w:rsidRPr="00D8680B">
              <w:rPr>
                <w:sz w:val="20"/>
                <w:szCs w:val="20"/>
              </w:rPr>
              <w:t>USDCNY</w:t>
            </w:r>
          </w:p>
        </w:tc>
        <w:tc>
          <w:tcPr>
            <w:tcW w:w="1600" w:type="dxa"/>
            <w:noWrap/>
            <w:hideMark/>
          </w:tcPr>
          <w:p w14:paraId="5BB989AD" w14:textId="77777777" w:rsidR="00D8680B" w:rsidRPr="00D8680B" w:rsidRDefault="00D8680B" w:rsidP="00D8680B">
            <w:pPr>
              <w:rPr>
                <w:sz w:val="20"/>
                <w:szCs w:val="20"/>
              </w:rPr>
            </w:pPr>
            <w:r w:rsidRPr="00D8680B">
              <w:rPr>
                <w:sz w:val="20"/>
                <w:szCs w:val="20"/>
              </w:rPr>
              <w:t>Y</w:t>
            </w:r>
          </w:p>
        </w:tc>
        <w:tc>
          <w:tcPr>
            <w:tcW w:w="1600" w:type="dxa"/>
            <w:noWrap/>
            <w:hideMark/>
          </w:tcPr>
          <w:p w14:paraId="77E3A203" w14:textId="77777777" w:rsidR="00D8680B" w:rsidRPr="00D8680B" w:rsidRDefault="00D8680B" w:rsidP="00D8680B">
            <w:pPr>
              <w:rPr>
                <w:sz w:val="20"/>
                <w:szCs w:val="20"/>
              </w:rPr>
            </w:pPr>
            <w:r w:rsidRPr="00D8680B">
              <w:rPr>
                <w:sz w:val="20"/>
                <w:szCs w:val="20"/>
              </w:rPr>
              <w:t>Y</w:t>
            </w:r>
          </w:p>
        </w:tc>
        <w:tc>
          <w:tcPr>
            <w:tcW w:w="1600" w:type="dxa"/>
            <w:noWrap/>
            <w:hideMark/>
          </w:tcPr>
          <w:p w14:paraId="72CB4A11" w14:textId="77777777" w:rsidR="00D8680B" w:rsidRPr="00D8680B" w:rsidRDefault="00D8680B" w:rsidP="00D8680B">
            <w:pPr>
              <w:rPr>
                <w:sz w:val="20"/>
                <w:szCs w:val="20"/>
              </w:rPr>
            </w:pPr>
            <w:r w:rsidRPr="00D8680B">
              <w:rPr>
                <w:sz w:val="20"/>
                <w:szCs w:val="20"/>
              </w:rPr>
              <w:t>Y</w:t>
            </w:r>
          </w:p>
        </w:tc>
        <w:tc>
          <w:tcPr>
            <w:tcW w:w="1600" w:type="dxa"/>
            <w:noWrap/>
            <w:hideMark/>
          </w:tcPr>
          <w:p w14:paraId="7BE56D7A" w14:textId="77777777" w:rsidR="00D8680B" w:rsidRPr="00D8680B" w:rsidRDefault="00D8680B" w:rsidP="00D8680B">
            <w:pPr>
              <w:rPr>
                <w:sz w:val="20"/>
                <w:szCs w:val="20"/>
              </w:rPr>
            </w:pPr>
            <w:r w:rsidRPr="00D8680B">
              <w:rPr>
                <w:sz w:val="20"/>
                <w:szCs w:val="20"/>
              </w:rPr>
              <w:t>Y</w:t>
            </w:r>
          </w:p>
        </w:tc>
      </w:tr>
      <w:tr w:rsidR="00D8680B" w:rsidRPr="00D8680B" w14:paraId="3BEC29D2" w14:textId="77777777" w:rsidTr="00D8680B">
        <w:trPr>
          <w:trHeight w:val="290"/>
        </w:trPr>
        <w:tc>
          <w:tcPr>
            <w:tcW w:w="720" w:type="dxa"/>
            <w:noWrap/>
            <w:hideMark/>
          </w:tcPr>
          <w:p w14:paraId="138ABD4B" w14:textId="77777777" w:rsidR="00D8680B" w:rsidRPr="00D8680B" w:rsidRDefault="00D8680B" w:rsidP="00D8680B">
            <w:pPr>
              <w:rPr>
                <w:sz w:val="20"/>
                <w:szCs w:val="20"/>
              </w:rPr>
            </w:pPr>
            <w:r w:rsidRPr="00D8680B">
              <w:rPr>
                <w:sz w:val="20"/>
                <w:szCs w:val="20"/>
              </w:rPr>
              <w:t>6</w:t>
            </w:r>
          </w:p>
        </w:tc>
        <w:tc>
          <w:tcPr>
            <w:tcW w:w="1820" w:type="dxa"/>
            <w:noWrap/>
            <w:hideMark/>
          </w:tcPr>
          <w:p w14:paraId="4C8CB2D3" w14:textId="77777777" w:rsidR="00D8680B" w:rsidRPr="00D8680B" w:rsidRDefault="00D8680B">
            <w:pPr>
              <w:rPr>
                <w:b/>
                <w:bCs/>
                <w:sz w:val="16"/>
                <w:szCs w:val="16"/>
              </w:rPr>
            </w:pPr>
            <w:r w:rsidRPr="00D8680B">
              <w:rPr>
                <w:b/>
                <w:bCs/>
                <w:sz w:val="16"/>
                <w:szCs w:val="16"/>
              </w:rPr>
              <w:t>Crypto Currencies</w:t>
            </w:r>
          </w:p>
        </w:tc>
        <w:tc>
          <w:tcPr>
            <w:tcW w:w="2140" w:type="dxa"/>
            <w:noWrap/>
            <w:hideMark/>
          </w:tcPr>
          <w:p w14:paraId="4CB5148E" w14:textId="4EC647BC" w:rsidR="00D8680B" w:rsidRPr="00D8680B" w:rsidRDefault="00D8680B">
            <w:pPr>
              <w:rPr>
                <w:sz w:val="20"/>
                <w:szCs w:val="20"/>
              </w:rPr>
            </w:pPr>
            <w:r w:rsidRPr="00D8680B">
              <w:rPr>
                <w:sz w:val="20"/>
                <w:szCs w:val="20"/>
              </w:rPr>
              <w:t>B</w:t>
            </w:r>
            <w:r w:rsidR="00F1515C">
              <w:rPr>
                <w:sz w:val="20"/>
                <w:szCs w:val="20"/>
              </w:rPr>
              <w:t>itcoin</w:t>
            </w:r>
          </w:p>
        </w:tc>
        <w:tc>
          <w:tcPr>
            <w:tcW w:w="1640" w:type="dxa"/>
            <w:noWrap/>
            <w:hideMark/>
          </w:tcPr>
          <w:p w14:paraId="59E26580" w14:textId="77777777" w:rsidR="00D8680B" w:rsidRPr="00D8680B" w:rsidRDefault="00D8680B">
            <w:pPr>
              <w:rPr>
                <w:sz w:val="20"/>
                <w:szCs w:val="20"/>
              </w:rPr>
            </w:pPr>
            <w:r w:rsidRPr="00D8680B">
              <w:rPr>
                <w:sz w:val="20"/>
                <w:szCs w:val="20"/>
              </w:rPr>
              <w:t>BTC</w:t>
            </w:r>
          </w:p>
        </w:tc>
        <w:tc>
          <w:tcPr>
            <w:tcW w:w="1600" w:type="dxa"/>
            <w:noWrap/>
            <w:hideMark/>
          </w:tcPr>
          <w:p w14:paraId="5D5CB824" w14:textId="77777777" w:rsidR="00D8680B" w:rsidRPr="00D8680B" w:rsidRDefault="00D8680B" w:rsidP="00D8680B">
            <w:pPr>
              <w:rPr>
                <w:sz w:val="20"/>
                <w:szCs w:val="20"/>
              </w:rPr>
            </w:pPr>
            <w:r w:rsidRPr="00D8680B">
              <w:rPr>
                <w:sz w:val="20"/>
                <w:szCs w:val="20"/>
              </w:rPr>
              <w:t>Y</w:t>
            </w:r>
          </w:p>
        </w:tc>
        <w:tc>
          <w:tcPr>
            <w:tcW w:w="1600" w:type="dxa"/>
            <w:noWrap/>
            <w:hideMark/>
          </w:tcPr>
          <w:p w14:paraId="49111259" w14:textId="77777777" w:rsidR="00D8680B" w:rsidRPr="00D8680B" w:rsidRDefault="00D8680B" w:rsidP="00D8680B">
            <w:pPr>
              <w:rPr>
                <w:sz w:val="20"/>
                <w:szCs w:val="20"/>
              </w:rPr>
            </w:pPr>
            <w:r w:rsidRPr="00D8680B">
              <w:rPr>
                <w:sz w:val="20"/>
                <w:szCs w:val="20"/>
              </w:rPr>
              <w:t>Y</w:t>
            </w:r>
          </w:p>
        </w:tc>
        <w:tc>
          <w:tcPr>
            <w:tcW w:w="1600" w:type="dxa"/>
            <w:noWrap/>
            <w:hideMark/>
          </w:tcPr>
          <w:p w14:paraId="2EF9AEEF" w14:textId="77777777" w:rsidR="00D8680B" w:rsidRPr="00D8680B" w:rsidRDefault="00D8680B" w:rsidP="00D8680B">
            <w:pPr>
              <w:rPr>
                <w:sz w:val="20"/>
                <w:szCs w:val="20"/>
              </w:rPr>
            </w:pPr>
            <w:r w:rsidRPr="00D8680B">
              <w:rPr>
                <w:sz w:val="20"/>
                <w:szCs w:val="20"/>
              </w:rPr>
              <w:t>Y</w:t>
            </w:r>
          </w:p>
        </w:tc>
        <w:tc>
          <w:tcPr>
            <w:tcW w:w="1600" w:type="dxa"/>
            <w:noWrap/>
            <w:hideMark/>
          </w:tcPr>
          <w:p w14:paraId="3BB8CF0E" w14:textId="77777777" w:rsidR="00D8680B" w:rsidRPr="00D8680B" w:rsidRDefault="00D8680B" w:rsidP="00D8680B">
            <w:pPr>
              <w:rPr>
                <w:sz w:val="20"/>
                <w:szCs w:val="20"/>
              </w:rPr>
            </w:pPr>
            <w:r w:rsidRPr="00D8680B">
              <w:rPr>
                <w:sz w:val="20"/>
                <w:szCs w:val="20"/>
              </w:rPr>
              <w:t>Y</w:t>
            </w:r>
          </w:p>
        </w:tc>
      </w:tr>
      <w:tr w:rsidR="00D8680B" w:rsidRPr="00D8680B" w14:paraId="429DBA25" w14:textId="77777777" w:rsidTr="00D8680B">
        <w:trPr>
          <w:trHeight w:val="290"/>
        </w:trPr>
        <w:tc>
          <w:tcPr>
            <w:tcW w:w="720" w:type="dxa"/>
            <w:noWrap/>
            <w:hideMark/>
          </w:tcPr>
          <w:p w14:paraId="6E0D400B" w14:textId="77777777" w:rsidR="00D8680B" w:rsidRPr="00D8680B" w:rsidRDefault="00D8680B" w:rsidP="00D8680B">
            <w:pPr>
              <w:rPr>
                <w:sz w:val="20"/>
                <w:szCs w:val="20"/>
              </w:rPr>
            </w:pPr>
            <w:r w:rsidRPr="00D8680B">
              <w:rPr>
                <w:sz w:val="20"/>
                <w:szCs w:val="20"/>
              </w:rPr>
              <w:t>7</w:t>
            </w:r>
          </w:p>
        </w:tc>
        <w:tc>
          <w:tcPr>
            <w:tcW w:w="1820" w:type="dxa"/>
            <w:noWrap/>
            <w:hideMark/>
          </w:tcPr>
          <w:p w14:paraId="0D5ECF46" w14:textId="77777777" w:rsidR="00D8680B" w:rsidRPr="00D8680B" w:rsidRDefault="00D8680B">
            <w:pPr>
              <w:rPr>
                <w:b/>
                <w:bCs/>
                <w:sz w:val="20"/>
                <w:szCs w:val="20"/>
              </w:rPr>
            </w:pPr>
            <w:r w:rsidRPr="00D8680B">
              <w:rPr>
                <w:b/>
                <w:bCs/>
                <w:sz w:val="20"/>
                <w:szCs w:val="20"/>
              </w:rPr>
              <w:t> </w:t>
            </w:r>
          </w:p>
        </w:tc>
        <w:tc>
          <w:tcPr>
            <w:tcW w:w="2140" w:type="dxa"/>
            <w:noWrap/>
            <w:hideMark/>
          </w:tcPr>
          <w:p w14:paraId="09426BDA" w14:textId="1452D1AC" w:rsidR="00D8680B" w:rsidRPr="00D8680B" w:rsidRDefault="00D8680B">
            <w:pPr>
              <w:rPr>
                <w:sz w:val="20"/>
                <w:szCs w:val="20"/>
              </w:rPr>
            </w:pPr>
            <w:r w:rsidRPr="00D8680B">
              <w:rPr>
                <w:sz w:val="20"/>
                <w:szCs w:val="20"/>
              </w:rPr>
              <w:t>E</w:t>
            </w:r>
            <w:r w:rsidR="00F1515C">
              <w:rPr>
                <w:sz w:val="20"/>
                <w:szCs w:val="20"/>
              </w:rPr>
              <w:t>thereum</w:t>
            </w:r>
          </w:p>
        </w:tc>
        <w:tc>
          <w:tcPr>
            <w:tcW w:w="1640" w:type="dxa"/>
            <w:noWrap/>
            <w:hideMark/>
          </w:tcPr>
          <w:p w14:paraId="54303F3E" w14:textId="77777777" w:rsidR="00D8680B" w:rsidRPr="00D8680B" w:rsidRDefault="00D8680B">
            <w:pPr>
              <w:rPr>
                <w:sz w:val="20"/>
                <w:szCs w:val="20"/>
              </w:rPr>
            </w:pPr>
            <w:r w:rsidRPr="00D8680B">
              <w:rPr>
                <w:sz w:val="20"/>
                <w:szCs w:val="20"/>
              </w:rPr>
              <w:t>ETH</w:t>
            </w:r>
          </w:p>
        </w:tc>
        <w:tc>
          <w:tcPr>
            <w:tcW w:w="1600" w:type="dxa"/>
            <w:noWrap/>
            <w:hideMark/>
          </w:tcPr>
          <w:p w14:paraId="59F71E70" w14:textId="77777777" w:rsidR="00D8680B" w:rsidRPr="00D8680B" w:rsidRDefault="00D8680B" w:rsidP="00D8680B">
            <w:pPr>
              <w:rPr>
                <w:sz w:val="20"/>
                <w:szCs w:val="20"/>
              </w:rPr>
            </w:pPr>
            <w:r w:rsidRPr="00D8680B">
              <w:rPr>
                <w:sz w:val="20"/>
                <w:szCs w:val="20"/>
              </w:rPr>
              <w:t>Y</w:t>
            </w:r>
          </w:p>
        </w:tc>
        <w:tc>
          <w:tcPr>
            <w:tcW w:w="1600" w:type="dxa"/>
            <w:noWrap/>
            <w:hideMark/>
          </w:tcPr>
          <w:p w14:paraId="7857A49F" w14:textId="77777777" w:rsidR="00D8680B" w:rsidRPr="00D8680B" w:rsidRDefault="00D8680B" w:rsidP="00D8680B">
            <w:pPr>
              <w:rPr>
                <w:sz w:val="20"/>
                <w:szCs w:val="20"/>
              </w:rPr>
            </w:pPr>
            <w:r w:rsidRPr="00D8680B">
              <w:rPr>
                <w:sz w:val="20"/>
                <w:szCs w:val="20"/>
              </w:rPr>
              <w:t>Y</w:t>
            </w:r>
          </w:p>
        </w:tc>
        <w:tc>
          <w:tcPr>
            <w:tcW w:w="1600" w:type="dxa"/>
            <w:noWrap/>
            <w:hideMark/>
          </w:tcPr>
          <w:p w14:paraId="55536437" w14:textId="77777777" w:rsidR="00D8680B" w:rsidRPr="00D8680B" w:rsidRDefault="00D8680B" w:rsidP="00D8680B">
            <w:pPr>
              <w:rPr>
                <w:sz w:val="20"/>
                <w:szCs w:val="20"/>
              </w:rPr>
            </w:pPr>
            <w:r w:rsidRPr="00D8680B">
              <w:rPr>
                <w:sz w:val="20"/>
                <w:szCs w:val="20"/>
              </w:rPr>
              <w:t>Y</w:t>
            </w:r>
          </w:p>
        </w:tc>
        <w:tc>
          <w:tcPr>
            <w:tcW w:w="1600" w:type="dxa"/>
            <w:noWrap/>
            <w:hideMark/>
          </w:tcPr>
          <w:p w14:paraId="7B3886F1" w14:textId="77777777" w:rsidR="00D8680B" w:rsidRPr="00D8680B" w:rsidRDefault="00D8680B" w:rsidP="00D8680B">
            <w:pPr>
              <w:rPr>
                <w:sz w:val="20"/>
                <w:szCs w:val="20"/>
              </w:rPr>
            </w:pPr>
            <w:r w:rsidRPr="00D8680B">
              <w:rPr>
                <w:sz w:val="20"/>
                <w:szCs w:val="20"/>
              </w:rPr>
              <w:t>Y</w:t>
            </w:r>
          </w:p>
        </w:tc>
      </w:tr>
      <w:tr w:rsidR="00D8680B" w:rsidRPr="00D8680B" w14:paraId="62F889F9" w14:textId="77777777" w:rsidTr="00D8680B">
        <w:trPr>
          <w:trHeight w:val="290"/>
        </w:trPr>
        <w:tc>
          <w:tcPr>
            <w:tcW w:w="720" w:type="dxa"/>
            <w:noWrap/>
            <w:hideMark/>
          </w:tcPr>
          <w:p w14:paraId="37FAFB2D" w14:textId="77777777" w:rsidR="00D8680B" w:rsidRPr="00D8680B" w:rsidRDefault="00D8680B" w:rsidP="00D8680B">
            <w:pPr>
              <w:rPr>
                <w:sz w:val="20"/>
                <w:szCs w:val="20"/>
              </w:rPr>
            </w:pPr>
            <w:r w:rsidRPr="00D8680B">
              <w:rPr>
                <w:sz w:val="20"/>
                <w:szCs w:val="20"/>
              </w:rPr>
              <w:t>8</w:t>
            </w:r>
          </w:p>
        </w:tc>
        <w:tc>
          <w:tcPr>
            <w:tcW w:w="1820" w:type="dxa"/>
            <w:noWrap/>
            <w:hideMark/>
          </w:tcPr>
          <w:p w14:paraId="3282D01B" w14:textId="77777777" w:rsidR="00D8680B" w:rsidRPr="00D8680B" w:rsidRDefault="00D8680B">
            <w:pPr>
              <w:rPr>
                <w:b/>
                <w:bCs/>
                <w:sz w:val="20"/>
                <w:szCs w:val="20"/>
              </w:rPr>
            </w:pPr>
            <w:r w:rsidRPr="00D8680B">
              <w:rPr>
                <w:b/>
                <w:bCs/>
                <w:sz w:val="20"/>
                <w:szCs w:val="20"/>
              </w:rPr>
              <w:t> </w:t>
            </w:r>
          </w:p>
        </w:tc>
        <w:tc>
          <w:tcPr>
            <w:tcW w:w="2140" w:type="dxa"/>
            <w:noWrap/>
            <w:hideMark/>
          </w:tcPr>
          <w:p w14:paraId="5F765EB8" w14:textId="29B76E8C" w:rsidR="00D8680B" w:rsidRPr="00D8680B" w:rsidRDefault="00F1515C">
            <w:pPr>
              <w:rPr>
                <w:sz w:val="20"/>
                <w:szCs w:val="20"/>
              </w:rPr>
            </w:pPr>
            <w:r>
              <w:rPr>
                <w:sz w:val="20"/>
                <w:szCs w:val="20"/>
              </w:rPr>
              <w:t>Ripple</w:t>
            </w:r>
          </w:p>
        </w:tc>
        <w:tc>
          <w:tcPr>
            <w:tcW w:w="1640" w:type="dxa"/>
            <w:noWrap/>
            <w:hideMark/>
          </w:tcPr>
          <w:p w14:paraId="5B1C9A8D" w14:textId="77777777" w:rsidR="00D8680B" w:rsidRPr="00D8680B" w:rsidRDefault="00D8680B">
            <w:pPr>
              <w:rPr>
                <w:sz w:val="20"/>
                <w:szCs w:val="20"/>
              </w:rPr>
            </w:pPr>
            <w:r w:rsidRPr="00D8680B">
              <w:rPr>
                <w:sz w:val="20"/>
                <w:szCs w:val="20"/>
              </w:rPr>
              <w:t>XRP</w:t>
            </w:r>
          </w:p>
        </w:tc>
        <w:tc>
          <w:tcPr>
            <w:tcW w:w="1600" w:type="dxa"/>
            <w:noWrap/>
            <w:hideMark/>
          </w:tcPr>
          <w:p w14:paraId="7361E7AA" w14:textId="77777777" w:rsidR="00D8680B" w:rsidRPr="00D8680B" w:rsidRDefault="00D8680B" w:rsidP="00D8680B">
            <w:pPr>
              <w:rPr>
                <w:sz w:val="20"/>
                <w:szCs w:val="20"/>
              </w:rPr>
            </w:pPr>
            <w:r w:rsidRPr="00D8680B">
              <w:rPr>
                <w:sz w:val="20"/>
                <w:szCs w:val="20"/>
              </w:rPr>
              <w:t>Y</w:t>
            </w:r>
          </w:p>
        </w:tc>
        <w:tc>
          <w:tcPr>
            <w:tcW w:w="1600" w:type="dxa"/>
            <w:noWrap/>
            <w:hideMark/>
          </w:tcPr>
          <w:p w14:paraId="0E0159CD" w14:textId="77777777" w:rsidR="00D8680B" w:rsidRPr="00D8680B" w:rsidRDefault="00D8680B" w:rsidP="00D8680B">
            <w:pPr>
              <w:rPr>
                <w:sz w:val="20"/>
                <w:szCs w:val="20"/>
              </w:rPr>
            </w:pPr>
            <w:r w:rsidRPr="00D8680B">
              <w:rPr>
                <w:sz w:val="20"/>
                <w:szCs w:val="20"/>
              </w:rPr>
              <w:t>Y</w:t>
            </w:r>
          </w:p>
        </w:tc>
        <w:tc>
          <w:tcPr>
            <w:tcW w:w="1600" w:type="dxa"/>
            <w:noWrap/>
            <w:hideMark/>
          </w:tcPr>
          <w:p w14:paraId="64DEB675" w14:textId="77777777" w:rsidR="00D8680B" w:rsidRPr="00D8680B" w:rsidRDefault="00D8680B" w:rsidP="00D8680B">
            <w:pPr>
              <w:rPr>
                <w:sz w:val="20"/>
                <w:szCs w:val="20"/>
              </w:rPr>
            </w:pPr>
            <w:r w:rsidRPr="00D8680B">
              <w:rPr>
                <w:sz w:val="20"/>
                <w:szCs w:val="20"/>
              </w:rPr>
              <w:t>Y</w:t>
            </w:r>
          </w:p>
        </w:tc>
        <w:tc>
          <w:tcPr>
            <w:tcW w:w="1600" w:type="dxa"/>
            <w:noWrap/>
            <w:hideMark/>
          </w:tcPr>
          <w:p w14:paraId="4F0A8E0E" w14:textId="77777777" w:rsidR="00D8680B" w:rsidRPr="00D8680B" w:rsidRDefault="00D8680B" w:rsidP="00D8680B">
            <w:pPr>
              <w:rPr>
                <w:sz w:val="20"/>
                <w:szCs w:val="20"/>
              </w:rPr>
            </w:pPr>
            <w:r w:rsidRPr="00D8680B">
              <w:rPr>
                <w:sz w:val="20"/>
                <w:szCs w:val="20"/>
              </w:rPr>
              <w:t>Y</w:t>
            </w:r>
          </w:p>
        </w:tc>
      </w:tr>
      <w:tr w:rsidR="00D8680B" w:rsidRPr="00D8680B" w14:paraId="5CCEEE36" w14:textId="77777777" w:rsidTr="00D8680B">
        <w:trPr>
          <w:trHeight w:val="290"/>
        </w:trPr>
        <w:tc>
          <w:tcPr>
            <w:tcW w:w="720" w:type="dxa"/>
            <w:noWrap/>
            <w:hideMark/>
          </w:tcPr>
          <w:p w14:paraId="73D1FBF5" w14:textId="77777777" w:rsidR="00D8680B" w:rsidRPr="00D8680B" w:rsidRDefault="00D8680B" w:rsidP="00D8680B">
            <w:pPr>
              <w:rPr>
                <w:sz w:val="20"/>
                <w:szCs w:val="20"/>
              </w:rPr>
            </w:pPr>
            <w:r w:rsidRPr="00D8680B">
              <w:rPr>
                <w:sz w:val="20"/>
                <w:szCs w:val="20"/>
              </w:rPr>
              <w:t>9</w:t>
            </w:r>
          </w:p>
        </w:tc>
        <w:tc>
          <w:tcPr>
            <w:tcW w:w="1820" w:type="dxa"/>
            <w:noWrap/>
            <w:hideMark/>
          </w:tcPr>
          <w:p w14:paraId="59BBD26D" w14:textId="77777777" w:rsidR="00D8680B" w:rsidRPr="00D8680B" w:rsidRDefault="00D8680B">
            <w:pPr>
              <w:rPr>
                <w:b/>
                <w:bCs/>
                <w:sz w:val="20"/>
                <w:szCs w:val="20"/>
              </w:rPr>
            </w:pPr>
            <w:r w:rsidRPr="00D8680B">
              <w:rPr>
                <w:b/>
                <w:bCs/>
                <w:sz w:val="20"/>
                <w:szCs w:val="20"/>
              </w:rPr>
              <w:t> </w:t>
            </w:r>
          </w:p>
        </w:tc>
        <w:tc>
          <w:tcPr>
            <w:tcW w:w="2140" w:type="dxa"/>
            <w:noWrap/>
            <w:hideMark/>
          </w:tcPr>
          <w:p w14:paraId="15847325" w14:textId="77777777" w:rsidR="00D8680B" w:rsidRPr="00D8680B" w:rsidRDefault="00D8680B">
            <w:pPr>
              <w:rPr>
                <w:sz w:val="20"/>
                <w:szCs w:val="20"/>
              </w:rPr>
            </w:pPr>
            <w:r w:rsidRPr="00D8680B">
              <w:rPr>
                <w:sz w:val="20"/>
                <w:szCs w:val="20"/>
              </w:rPr>
              <w:t>Monero</w:t>
            </w:r>
          </w:p>
        </w:tc>
        <w:tc>
          <w:tcPr>
            <w:tcW w:w="1640" w:type="dxa"/>
            <w:noWrap/>
            <w:hideMark/>
          </w:tcPr>
          <w:p w14:paraId="15421A3A" w14:textId="77777777" w:rsidR="00D8680B" w:rsidRPr="00D8680B" w:rsidRDefault="00D8680B">
            <w:pPr>
              <w:rPr>
                <w:sz w:val="20"/>
                <w:szCs w:val="20"/>
              </w:rPr>
            </w:pPr>
            <w:r w:rsidRPr="00D8680B">
              <w:rPr>
                <w:sz w:val="20"/>
                <w:szCs w:val="20"/>
              </w:rPr>
              <w:t>XMR</w:t>
            </w:r>
          </w:p>
        </w:tc>
        <w:tc>
          <w:tcPr>
            <w:tcW w:w="1600" w:type="dxa"/>
            <w:noWrap/>
            <w:hideMark/>
          </w:tcPr>
          <w:p w14:paraId="23F4D6FF" w14:textId="77777777" w:rsidR="00D8680B" w:rsidRPr="00D8680B" w:rsidRDefault="00D8680B" w:rsidP="00D8680B">
            <w:pPr>
              <w:rPr>
                <w:sz w:val="20"/>
                <w:szCs w:val="20"/>
              </w:rPr>
            </w:pPr>
            <w:r w:rsidRPr="00D8680B">
              <w:rPr>
                <w:sz w:val="20"/>
                <w:szCs w:val="20"/>
              </w:rPr>
              <w:t>Y</w:t>
            </w:r>
          </w:p>
        </w:tc>
        <w:tc>
          <w:tcPr>
            <w:tcW w:w="1600" w:type="dxa"/>
            <w:noWrap/>
            <w:hideMark/>
          </w:tcPr>
          <w:p w14:paraId="02E8C9C2" w14:textId="77777777" w:rsidR="00D8680B" w:rsidRPr="00D8680B" w:rsidRDefault="00D8680B" w:rsidP="00D8680B">
            <w:pPr>
              <w:rPr>
                <w:sz w:val="20"/>
                <w:szCs w:val="20"/>
              </w:rPr>
            </w:pPr>
            <w:r w:rsidRPr="00D8680B">
              <w:rPr>
                <w:sz w:val="20"/>
                <w:szCs w:val="20"/>
              </w:rPr>
              <w:t>Y</w:t>
            </w:r>
          </w:p>
        </w:tc>
        <w:tc>
          <w:tcPr>
            <w:tcW w:w="1600" w:type="dxa"/>
            <w:noWrap/>
            <w:hideMark/>
          </w:tcPr>
          <w:p w14:paraId="3790D824" w14:textId="77777777" w:rsidR="00D8680B" w:rsidRPr="00D8680B" w:rsidRDefault="00D8680B" w:rsidP="00D8680B">
            <w:pPr>
              <w:rPr>
                <w:sz w:val="20"/>
                <w:szCs w:val="20"/>
              </w:rPr>
            </w:pPr>
            <w:r w:rsidRPr="00D8680B">
              <w:rPr>
                <w:sz w:val="20"/>
                <w:szCs w:val="20"/>
              </w:rPr>
              <w:t>Y</w:t>
            </w:r>
          </w:p>
        </w:tc>
        <w:tc>
          <w:tcPr>
            <w:tcW w:w="1600" w:type="dxa"/>
            <w:noWrap/>
            <w:hideMark/>
          </w:tcPr>
          <w:p w14:paraId="4AC0AD8E" w14:textId="77777777" w:rsidR="00D8680B" w:rsidRPr="00D8680B" w:rsidRDefault="00D8680B" w:rsidP="00D8680B">
            <w:pPr>
              <w:rPr>
                <w:sz w:val="20"/>
                <w:szCs w:val="20"/>
              </w:rPr>
            </w:pPr>
            <w:r w:rsidRPr="00D8680B">
              <w:rPr>
                <w:sz w:val="20"/>
                <w:szCs w:val="20"/>
              </w:rPr>
              <w:t>Y</w:t>
            </w:r>
          </w:p>
        </w:tc>
      </w:tr>
      <w:tr w:rsidR="00D8680B" w:rsidRPr="00D8680B" w14:paraId="685E0246" w14:textId="77777777" w:rsidTr="00D8680B">
        <w:trPr>
          <w:trHeight w:val="290"/>
        </w:trPr>
        <w:tc>
          <w:tcPr>
            <w:tcW w:w="720" w:type="dxa"/>
            <w:noWrap/>
            <w:hideMark/>
          </w:tcPr>
          <w:p w14:paraId="09956E5A" w14:textId="77777777" w:rsidR="00D8680B" w:rsidRPr="00D8680B" w:rsidRDefault="00D8680B" w:rsidP="00D8680B">
            <w:pPr>
              <w:rPr>
                <w:sz w:val="20"/>
                <w:szCs w:val="20"/>
              </w:rPr>
            </w:pPr>
            <w:r w:rsidRPr="00D8680B">
              <w:rPr>
                <w:sz w:val="20"/>
                <w:szCs w:val="20"/>
              </w:rPr>
              <w:t>10</w:t>
            </w:r>
          </w:p>
        </w:tc>
        <w:tc>
          <w:tcPr>
            <w:tcW w:w="1820" w:type="dxa"/>
            <w:noWrap/>
            <w:hideMark/>
          </w:tcPr>
          <w:p w14:paraId="44B73947" w14:textId="77777777" w:rsidR="00D8680B" w:rsidRPr="00D8680B" w:rsidRDefault="00D8680B">
            <w:pPr>
              <w:rPr>
                <w:b/>
                <w:bCs/>
                <w:sz w:val="16"/>
                <w:szCs w:val="16"/>
              </w:rPr>
            </w:pPr>
            <w:r w:rsidRPr="00D8680B">
              <w:rPr>
                <w:b/>
                <w:bCs/>
                <w:sz w:val="16"/>
                <w:szCs w:val="16"/>
              </w:rPr>
              <w:t>Precious Metals</w:t>
            </w:r>
          </w:p>
        </w:tc>
        <w:tc>
          <w:tcPr>
            <w:tcW w:w="2140" w:type="dxa"/>
            <w:noWrap/>
            <w:hideMark/>
          </w:tcPr>
          <w:p w14:paraId="441D36AE" w14:textId="77777777" w:rsidR="00D8680B" w:rsidRPr="00D8680B" w:rsidRDefault="00D8680B">
            <w:pPr>
              <w:rPr>
                <w:sz w:val="20"/>
                <w:szCs w:val="20"/>
              </w:rPr>
            </w:pPr>
            <w:r w:rsidRPr="00D8680B">
              <w:rPr>
                <w:sz w:val="20"/>
                <w:szCs w:val="20"/>
              </w:rPr>
              <w:t>Gold</w:t>
            </w:r>
          </w:p>
        </w:tc>
        <w:tc>
          <w:tcPr>
            <w:tcW w:w="1640" w:type="dxa"/>
            <w:noWrap/>
            <w:hideMark/>
          </w:tcPr>
          <w:p w14:paraId="2FC77B8B" w14:textId="77777777" w:rsidR="00D8680B" w:rsidRPr="00D8680B" w:rsidRDefault="00D8680B">
            <w:pPr>
              <w:rPr>
                <w:sz w:val="20"/>
                <w:szCs w:val="20"/>
              </w:rPr>
            </w:pPr>
            <w:r w:rsidRPr="00D8680B">
              <w:rPr>
                <w:sz w:val="20"/>
                <w:szCs w:val="20"/>
              </w:rPr>
              <w:t>__XAU_BD</w:t>
            </w:r>
          </w:p>
        </w:tc>
        <w:tc>
          <w:tcPr>
            <w:tcW w:w="1600" w:type="dxa"/>
            <w:noWrap/>
            <w:hideMark/>
          </w:tcPr>
          <w:p w14:paraId="12DB3E2B" w14:textId="77777777" w:rsidR="00D8680B" w:rsidRPr="00D8680B" w:rsidRDefault="00D8680B" w:rsidP="00D8680B">
            <w:pPr>
              <w:rPr>
                <w:sz w:val="20"/>
                <w:szCs w:val="20"/>
              </w:rPr>
            </w:pPr>
            <w:r w:rsidRPr="00D8680B">
              <w:rPr>
                <w:sz w:val="20"/>
                <w:szCs w:val="20"/>
              </w:rPr>
              <w:t>Y</w:t>
            </w:r>
          </w:p>
        </w:tc>
        <w:tc>
          <w:tcPr>
            <w:tcW w:w="1600" w:type="dxa"/>
            <w:noWrap/>
            <w:hideMark/>
          </w:tcPr>
          <w:p w14:paraId="7FECB3B6" w14:textId="77777777" w:rsidR="00D8680B" w:rsidRPr="00D8680B" w:rsidRDefault="00D8680B" w:rsidP="00D8680B">
            <w:pPr>
              <w:rPr>
                <w:sz w:val="20"/>
                <w:szCs w:val="20"/>
              </w:rPr>
            </w:pPr>
            <w:r w:rsidRPr="00D8680B">
              <w:rPr>
                <w:sz w:val="20"/>
                <w:szCs w:val="20"/>
              </w:rPr>
              <w:t> </w:t>
            </w:r>
          </w:p>
        </w:tc>
        <w:tc>
          <w:tcPr>
            <w:tcW w:w="1600" w:type="dxa"/>
            <w:noWrap/>
            <w:hideMark/>
          </w:tcPr>
          <w:p w14:paraId="36B740E2" w14:textId="77777777" w:rsidR="00D8680B" w:rsidRPr="00D8680B" w:rsidRDefault="00D8680B" w:rsidP="00D8680B">
            <w:pPr>
              <w:rPr>
                <w:sz w:val="20"/>
                <w:szCs w:val="20"/>
              </w:rPr>
            </w:pPr>
            <w:r w:rsidRPr="00D8680B">
              <w:rPr>
                <w:sz w:val="20"/>
                <w:szCs w:val="20"/>
              </w:rPr>
              <w:t> </w:t>
            </w:r>
          </w:p>
        </w:tc>
        <w:tc>
          <w:tcPr>
            <w:tcW w:w="1600" w:type="dxa"/>
            <w:noWrap/>
            <w:hideMark/>
          </w:tcPr>
          <w:p w14:paraId="2F40EA01" w14:textId="77777777" w:rsidR="00D8680B" w:rsidRPr="00D8680B" w:rsidRDefault="00D8680B" w:rsidP="00D8680B">
            <w:pPr>
              <w:rPr>
                <w:sz w:val="20"/>
                <w:szCs w:val="20"/>
              </w:rPr>
            </w:pPr>
            <w:r w:rsidRPr="00D8680B">
              <w:rPr>
                <w:sz w:val="20"/>
                <w:szCs w:val="20"/>
              </w:rPr>
              <w:t> </w:t>
            </w:r>
          </w:p>
        </w:tc>
      </w:tr>
      <w:tr w:rsidR="00D8680B" w:rsidRPr="00D8680B" w14:paraId="65E1E50D" w14:textId="77777777" w:rsidTr="00D8680B">
        <w:trPr>
          <w:trHeight w:val="315"/>
        </w:trPr>
        <w:tc>
          <w:tcPr>
            <w:tcW w:w="720" w:type="dxa"/>
            <w:noWrap/>
            <w:hideMark/>
          </w:tcPr>
          <w:p w14:paraId="798A366E" w14:textId="77777777" w:rsidR="00D8680B" w:rsidRPr="00D8680B" w:rsidRDefault="00D8680B" w:rsidP="00D8680B">
            <w:pPr>
              <w:rPr>
                <w:sz w:val="20"/>
                <w:szCs w:val="20"/>
              </w:rPr>
            </w:pPr>
            <w:r w:rsidRPr="00D8680B">
              <w:rPr>
                <w:sz w:val="20"/>
                <w:szCs w:val="20"/>
              </w:rPr>
              <w:t>11</w:t>
            </w:r>
          </w:p>
        </w:tc>
        <w:tc>
          <w:tcPr>
            <w:tcW w:w="1820" w:type="dxa"/>
            <w:noWrap/>
            <w:hideMark/>
          </w:tcPr>
          <w:p w14:paraId="46571598" w14:textId="77777777" w:rsidR="00D8680B" w:rsidRPr="00D8680B" w:rsidRDefault="00D8680B">
            <w:pPr>
              <w:rPr>
                <w:b/>
                <w:bCs/>
                <w:sz w:val="20"/>
                <w:szCs w:val="20"/>
              </w:rPr>
            </w:pPr>
            <w:r w:rsidRPr="00D8680B">
              <w:rPr>
                <w:b/>
                <w:bCs/>
                <w:sz w:val="20"/>
                <w:szCs w:val="20"/>
              </w:rPr>
              <w:t> </w:t>
            </w:r>
          </w:p>
        </w:tc>
        <w:tc>
          <w:tcPr>
            <w:tcW w:w="2140" w:type="dxa"/>
            <w:noWrap/>
            <w:hideMark/>
          </w:tcPr>
          <w:p w14:paraId="15E436F9" w14:textId="77777777" w:rsidR="00D8680B" w:rsidRPr="00D8680B" w:rsidRDefault="00D8680B">
            <w:pPr>
              <w:rPr>
                <w:sz w:val="20"/>
                <w:szCs w:val="20"/>
              </w:rPr>
            </w:pPr>
            <w:r w:rsidRPr="00D8680B">
              <w:rPr>
                <w:sz w:val="20"/>
                <w:szCs w:val="20"/>
              </w:rPr>
              <w:t>Silver</w:t>
            </w:r>
          </w:p>
        </w:tc>
        <w:tc>
          <w:tcPr>
            <w:tcW w:w="1640" w:type="dxa"/>
            <w:noWrap/>
            <w:hideMark/>
          </w:tcPr>
          <w:p w14:paraId="6F1D9E42" w14:textId="77777777" w:rsidR="00D8680B" w:rsidRPr="00D8680B" w:rsidRDefault="00D8680B">
            <w:pPr>
              <w:rPr>
                <w:sz w:val="20"/>
                <w:szCs w:val="20"/>
              </w:rPr>
            </w:pPr>
            <w:r w:rsidRPr="00D8680B">
              <w:rPr>
                <w:sz w:val="20"/>
                <w:szCs w:val="20"/>
              </w:rPr>
              <w:t>__XAG_HD</w:t>
            </w:r>
          </w:p>
        </w:tc>
        <w:tc>
          <w:tcPr>
            <w:tcW w:w="1600" w:type="dxa"/>
            <w:noWrap/>
            <w:hideMark/>
          </w:tcPr>
          <w:p w14:paraId="5E4D45D5" w14:textId="77777777" w:rsidR="00D8680B" w:rsidRPr="00D8680B" w:rsidRDefault="00D8680B" w:rsidP="00D8680B">
            <w:pPr>
              <w:rPr>
                <w:sz w:val="20"/>
                <w:szCs w:val="20"/>
              </w:rPr>
            </w:pPr>
            <w:r w:rsidRPr="00D8680B">
              <w:rPr>
                <w:sz w:val="20"/>
                <w:szCs w:val="20"/>
              </w:rPr>
              <w:t>Y</w:t>
            </w:r>
          </w:p>
        </w:tc>
        <w:tc>
          <w:tcPr>
            <w:tcW w:w="1600" w:type="dxa"/>
            <w:noWrap/>
            <w:hideMark/>
          </w:tcPr>
          <w:p w14:paraId="557CDFF5" w14:textId="77777777" w:rsidR="00D8680B" w:rsidRPr="00D8680B" w:rsidRDefault="00D8680B" w:rsidP="00D8680B">
            <w:pPr>
              <w:rPr>
                <w:sz w:val="20"/>
                <w:szCs w:val="20"/>
              </w:rPr>
            </w:pPr>
            <w:r w:rsidRPr="00D8680B">
              <w:rPr>
                <w:sz w:val="20"/>
                <w:szCs w:val="20"/>
              </w:rPr>
              <w:t> </w:t>
            </w:r>
          </w:p>
        </w:tc>
        <w:tc>
          <w:tcPr>
            <w:tcW w:w="1600" w:type="dxa"/>
            <w:noWrap/>
            <w:hideMark/>
          </w:tcPr>
          <w:p w14:paraId="32A8A334" w14:textId="77777777" w:rsidR="00D8680B" w:rsidRPr="00D8680B" w:rsidRDefault="00D8680B" w:rsidP="00D8680B">
            <w:pPr>
              <w:rPr>
                <w:sz w:val="20"/>
                <w:szCs w:val="20"/>
              </w:rPr>
            </w:pPr>
            <w:r w:rsidRPr="00D8680B">
              <w:rPr>
                <w:sz w:val="20"/>
                <w:szCs w:val="20"/>
              </w:rPr>
              <w:t> </w:t>
            </w:r>
          </w:p>
        </w:tc>
        <w:tc>
          <w:tcPr>
            <w:tcW w:w="1600" w:type="dxa"/>
            <w:noWrap/>
            <w:hideMark/>
          </w:tcPr>
          <w:p w14:paraId="0A89DCA2" w14:textId="77777777" w:rsidR="00D8680B" w:rsidRPr="00D8680B" w:rsidRDefault="00D8680B" w:rsidP="00D8680B">
            <w:pPr>
              <w:rPr>
                <w:sz w:val="20"/>
                <w:szCs w:val="20"/>
              </w:rPr>
            </w:pPr>
            <w:r w:rsidRPr="00D8680B">
              <w:rPr>
                <w:sz w:val="20"/>
                <w:szCs w:val="20"/>
              </w:rPr>
              <w:t> </w:t>
            </w:r>
          </w:p>
        </w:tc>
      </w:tr>
      <w:tr w:rsidR="00D8680B" w:rsidRPr="00D8680B" w14:paraId="0531179D" w14:textId="77777777" w:rsidTr="00D8680B">
        <w:trPr>
          <w:trHeight w:val="315"/>
        </w:trPr>
        <w:tc>
          <w:tcPr>
            <w:tcW w:w="720" w:type="dxa"/>
            <w:noWrap/>
            <w:hideMark/>
          </w:tcPr>
          <w:p w14:paraId="261D1863" w14:textId="77777777" w:rsidR="00D8680B" w:rsidRPr="00D8680B" w:rsidRDefault="00D8680B" w:rsidP="00D8680B">
            <w:pPr>
              <w:rPr>
                <w:sz w:val="20"/>
                <w:szCs w:val="20"/>
              </w:rPr>
            </w:pPr>
            <w:r w:rsidRPr="00D8680B">
              <w:rPr>
                <w:sz w:val="20"/>
                <w:szCs w:val="20"/>
              </w:rPr>
              <w:t>12</w:t>
            </w:r>
          </w:p>
        </w:tc>
        <w:tc>
          <w:tcPr>
            <w:tcW w:w="1820" w:type="dxa"/>
            <w:noWrap/>
            <w:hideMark/>
          </w:tcPr>
          <w:p w14:paraId="453D60B0" w14:textId="77777777" w:rsidR="00D8680B" w:rsidRPr="00D8680B" w:rsidRDefault="00D8680B">
            <w:pPr>
              <w:rPr>
                <w:b/>
                <w:bCs/>
                <w:sz w:val="16"/>
                <w:szCs w:val="16"/>
              </w:rPr>
            </w:pPr>
            <w:r w:rsidRPr="00D8680B">
              <w:rPr>
                <w:b/>
                <w:bCs/>
                <w:sz w:val="16"/>
                <w:szCs w:val="16"/>
              </w:rPr>
              <w:t>Materials</w:t>
            </w:r>
          </w:p>
        </w:tc>
        <w:tc>
          <w:tcPr>
            <w:tcW w:w="2140" w:type="dxa"/>
            <w:noWrap/>
            <w:hideMark/>
          </w:tcPr>
          <w:p w14:paraId="5EB307CB" w14:textId="77777777" w:rsidR="00D8680B" w:rsidRPr="00D8680B" w:rsidRDefault="00D8680B">
            <w:pPr>
              <w:rPr>
                <w:sz w:val="20"/>
                <w:szCs w:val="20"/>
              </w:rPr>
            </w:pPr>
            <w:r w:rsidRPr="00D8680B">
              <w:rPr>
                <w:sz w:val="20"/>
                <w:szCs w:val="20"/>
              </w:rPr>
              <w:t>Copper</w:t>
            </w:r>
          </w:p>
        </w:tc>
        <w:tc>
          <w:tcPr>
            <w:tcW w:w="1640" w:type="dxa"/>
            <w:noWrap/>
            <w:hideMark/>
          </w:tcPr>
          <w:p w14:paraId="153ED802" w14:textId="77777777" w:rsidR="00D8680B" w:rsidRPr="00D8680B" w:rsidRDefault="00D8680B">
            <w:pPr>
              <w:rPr>
                <w:sz w:val="20"/>
                <w:szCs w:val="20"/>
              </w:rPr>
            </w:pPr>
            <w:r w:rsidRPr="00D8680B">
              <w:rPr>
                <w:sz w:val="20"/>
                <w:szCs w:val="20"/>
              </w:rPr>
              <w:t>__CU_NYD</w:t>
            </w:r>
          </w:p>
        </w:tc>
        <w:tc>
          <w:tcPr>
            <w:tcW w:w="1600" w:type="dxa"/>
            <w:noWrap/>
            <w:hideMark/>
          </w:tcPr>
          <w:p w14:paraId="26F16F5D" w14:textId="77777777" w:rsidR="00D8680B" w:rsidRPr="00D8680B" w:rsidRDefault="00D8680B" w:rsidP="00D8680B">
            <w:pPr>
              <w:rPr>
                <w:sz w:val="20"/>
                <w:szCs w:val="20"/>
              </w:rPr>
            </w:pPr>
            <w:r w:rsidRPr="00D8680B">
              <w:rPr>
                <w:sz w:val="20"/>
                <w:szCs w:val="20"/>
              </w:rPr>
              <w:t> </w:t>
            </w:r>
          </w:p>
        </w:tc>
        <w:tc>
          <w:tcPr>
            <w:tcW w:w="1600" w:type="dxa"/>
            <w:noWrap/>
            <w:hideMark/>
          </w:tcPr>
          <w:p w14:paraId="174A03D3" w14:textId="77777777" w:rsidR="00D8680B" w:rsidRPr="00D8680B" w:rsidRDefault="00D8680B" w:rsidP="00D8680B">
            <w:pPr>
              <w:rPr>
                <w:sz w:val="20"/>
                <w:szCs w:val="20"/>
              </w:rPr>
            </w:pPr>
            <w:r w:rsidRPr="00D8680B">
              <w:rPr>
                <w:sz w:val="20"/>
                <w:szCs w:val="20"/>
              </w:rPr>
              <w:t>Y</w:t>
            </w:r>
          </w:p>
        </w:tc>
        <w:tc>
          <w:tcPr>
            <w:tcW w:w="1600" w:type="dxa"/>
            <w:noWrap/>
            <w:hideMark/>
          </w:tcPr>
          <w:p w14:paraId="0D81829B" w14:textId="77777777" w:rsidR="00D8680B" w:rsidRPr="00D8680B" w:rsidRDefault="00D8680B" w:rsidP="00D8680B">
            <w:pPr>
              <w:rPr>
                <w:sz w:val="20"/>
                <w:szCs w:val="20"/>
              </w:rPr>
            </w:pPr>
            <w:r w:rsidRPr="00D8680B">
              <w:rPr>
                <w:sz w:val="20"/>
                <w:szCs w:val="20"/>
              </w:rPr>
              <w:t> </w:t>
            </w:r>
          </w:p>
        </w:tc>
        <w:tc>
          <w:tcPr>
            <w:tcW w:w="1600" w:type="dxa"/>
            <w:noWrap/>
            <w:hideMark/>
          </w:tcPr>
          <w:p w14:paraId="3C7C3CB1" w14:textId="77777777" w:rsidR="00D8680B" w:rsidRPr="00D8680B" w:rsidRDefault="00D8680B" w:rsidP="00D8680B">
            <w:pPr>
              <w:rPr>
                <w:sz w:val="20"/>
                <w:szCs w:val="20"/>
              </w:rPr>
            </w:pPr>
            <w:r w:rsidRPr="00D8680B">
              <w:rPr>
                <w:sz w:val="20"/>
                <w:szCs w:val="20"/>
              </w:rPr>
              <w:t> </w:t>
            </w:r>
          </w:p>
        </w:tc>
      </w:tr>
      <w:tr w:rsidR="00D8680B" w:rsidRPr="00D8680B" w14:paraId="7AE7D207" w14:textId="77777777" w:rsidTr="00D8680B">
        <w:trPr>
          <w:trHeight w:val="290"/>
        </w:trPr>
        <w:tc>
          <w:tcPr>
            <w:tcW w:w="720" w:type="dxa"/>
            <w:noWrap/>
            <w:hideMark/>
          </w:tcPr>
          <w:p w14:paraId="4763962F" w14:textId="77777777" w:rsidR="00D8680B" w:rsidRPr="00D8680B" w:rsidRDefault="00D8680B" w:rsidP="00D8680B">
            <w:pPr>
              <w:rPr>
                <w:sz w:val="20"/>
                <w:szCs w:val="20"/>
              </w:rPr>
            </w:pPr>
            <w:r w:rsidRPr="00D8680B">
              <w:rPr>
                <w:sz w:val="20"/>
                <w:szCs w:val="20"/>
              </w:rPr>
              <w:t>13</w:t>
            </w:r>
          </w:p>
        </w:tc>
        <w:tc>
          <w:tcPr>
            <w:tcW w:w="1820" w:type="dxa"/>
            <w:noWrap/>
            <w:hideMark/>
          </w:tcPr>
          <w:p w14:paraId="52857319" w14:textId="77777777" w:rsidR="00D8680B" w:rsidRPr="00D8680B" w:rsidRDefault="00D8680B">
            <w:pPr>
              <w:rPr>
                <w:b/>
                <w:bCs/>
                <w:sz w:val="20"/>
                <w:szCs w:val="20"/>
              </w:rPr>
            </w:pPr>
            <w:r w:rsidRPr="00D8680B">
              <w:rPr>
                <w:b/>
                <w:bCs/>
                <w:sz w:val="20"/>
                <w:szCs w:val="20"/>
              </w:rPr>
              <w:t> </w:t>
            </w:r>
          </w:p>
        </w:tc>
        <w:tc>
          <w:tcPr>
            <w:tcW w:w="2140" w:type="dxa"/>
            <w:noWrap/>
            <w:hideMark/>
          </w:tcPr>
          <w:p w14:paraId="649D60BE" w14:textId="77777777" w:rsidR="00D8680B" w:rsidRPr="00D8680B" w:rsidRDefault="00D8680B">
            <w:pPr>
              <w:rPr>
                <w:sz w:val="20"/>
                <w:szCs w:val="20"/>
              </w:rPr>
            </w:pPr>
            <w:r w:rsidRPr="00D8680B">
              <w:rPr>
                <w:sz w:val="20"/>
                <w:szCs w:val="20"/>
              </w:rPr>
              <w:t>Steel</w:t>
            </w:r>
          </w:p>
        </w:tc>
        <w:tc>
          <w:tcPr>
            <w:tcW w:w="1640" w:type="dxa"/>
            <w:noWrap/>
            <w:hideMark/>
          </w:tcPr>
          <w:p w14:paraId="049550FD" w14:textId="77777777" w:rsidR="00D8680B" w:rsidRPr="00D8680B" w:rsidRDefault="00D8680B">
            <w:pPr>
              <w:rPr>
                <w:sz w:val="20"/>
                <w:szCs w:val="20"/>
              </w:rPr>
            </w:pPr>
            <w:r w:rsidRPr="00D8680B">
              <w:rPr>
                <w:sz w:val="20"/>
                <w:szCs w:val="20"/>
              </w:rPr>
              <w:t>CHRIS-CME_HR1</w:t>
            </w:r>
          </w:p>
        </w:tc>
        <w:tc>
          <w:tcPr>
            <w:tcW w:w="1600" w:type="dxa"/>
            <w:noWrap/>
            <w:hideMark/>
          </w:tcPr>
          <w:p w14:paraId="6F50A5F7" w14:textId="77777777" w:rsidR="00D8680B" w:rsidRPr="00D8680B" w:rsidRDefault="00D8680B" w:rsidP="00D8680B">
            <w:pPr>
              <w:rPr>
                <w:sz w:val="20"/>
                <w:szCs w:val="20"/>
              </w:rPr>
            </w:pPr>
            <w:r w:rsidRPr="00D8680B">
              <w:rPr>
                <w:sz w:val="20"/>
                <w:szCs w:val="20"/>
              </w:rPr>
              <w:t> </w:t>
            </w:r>
          </w:p>
        </w:tc>
        <w:tc>
          <w:tcPr>
            <w:tcW w:w="1600" w:type="dxa"/>
            <w:noWrap/>
            <w:hideMark/>
          </w:tcPr>
          <w:p w14:paraId="03FBED72" w14:textId="77777777" w:rsidR="00D8680B" w:rsidRPr="00D8680B" w:rsidRDefault="00D8680B" w:rsidP="00D8680B">
            <w:pPr>
              <w:rPr>
                <w:sz w:val="20"/>
                <w:szCs w:val="20"/>
              </w:rPr>
            </w:pPr>
            <w:r w:rsidRPr="00D8680B">
              <w:rPr>
                <w:sz w:val="20"/>
                <w:szCs w:val="20"/>
              </w:rPr>
              <w:t>Y</w:t>
            </w:r>
          </w:p>
        </w:tc>
        <w:tc>
          <w:tcPr>
            <w:tcW w:w="1600" w:type="dxa"/>
            <w:noWrap/>
            <w:hideMark/>
          </w:tcPr>
          <w:p w14:paraId="72D0D380" w14:textId="77777777" w:rsidR="00D8680B" w:rsidRPr="00D8680B" w:rsidRDefault="00D8680B" w:rsidP="00D8680B">
            <w:pPr>
              <w:rPr>
                <w:sz w:val="20"/>
                <w:szCs w:val="20"/>
              </w:rPr>
            </w:pPr>
            <w:r w:rsidRPr="00D8680B">
              <w:rPr>
                <w:sz w:val="20"/>
                <w:szCs w:val="20"/>
              </w:rPr>
              <w:t> </w:t>
            </w:r>
          </w:p>
        </w:tc>
        <w:tc>
          <w:tcPr>
            <w:tcW w:w="1600" w:type="dxa"/>
            <w:noWrap/>
            <w:hideMark/>
          </w:tcPr>
          <w:p w14:paraId="504ED254" w14:textId="77777777" w:rsidR="00D8680B" w:rsidRPr="00D8680B" w:rsidRDefault="00D8680B" w:rsidP="00D8680B">
            <w:pPr>
              <w:rPr>
                <w:sz w:val="20"/>
                <w:szCs w:val="20"/>
              </w:rPr>
            </w:pPr>
            <w:r w:rsidRPr="00D8680B">
              <w:rPr>
                <w:sz w:val="20"/>
                <w:szCs w:val="20"/>
              </w:rPr>
              <w:t> </w:t>
            </w:r>
          </w:p>
        </w:tc>
      </w:tr>
      <w:tr w:rsidR="00D8680B" w:rsidRPr="00D8680B" w14:paraId="18C98514" w14:textId="77777777" w:rsidTr="00D8680B">
        <w:trPr>
          <w:trHeight w:val="315"/>
        </w:trPr>
        <w:tc>
          <w:tcPr>
            <w:tcW w:w="720" w:type="dxa"/>
            <w:noWrap/>
            <w:hideMark/>
          </w:tcPr>
          <w:p w14:paraId="2A715DDD" w14:textId="77777777" w:rsidR="00D8680B" w:rsidRPr="00D8680B" w:rsidRDefault="00D8680B" w:rsidP="00D8680B">
            <w:pPr>
              <w:rPr>
                <w:sz w:val="20"/>
                <w:szCs w:val="20"/>
              </w:rPr>
            </w:pPr>
            <w:r w:rsidRPr="00D8680B">
              <w:rPr>
                <w:sz w:val="20"/>
                <w:szCs w:val="20"/>
              </w:rPr>
              <w:t>14</w:t>
            </w:r>
          </w:p>
        </w:tc>
        <w:tc>
          <w:tcPr>
            <w:tcW w:w="1820" w:type="dxa"/>
            <w:noWrap/>
            <w:hideMark/>
          </w:tcPr>
          <w:p w14:paraId="5A2AC2EC" w14:textId="77777777" w:rsidR="00D8680B" w:rsidRPr="00D8680B" w:rsidRDefault="00D8680B">
            <w:pPr>
              <w:rPr>
                <w:b/>
                <w:bCs/>
                <w:sz w:val="20"/>
                <w:szCs w:val="20"/>
              </w:rPr>
            </w:pPr>
            <w:r w:rsidRPr="00D8680B">
              <w:rPr>
                <w:b/>
                <w:bCs/>
                <w:sz w:val="20"/>
                <w:szCs w:val="20"/>
              </w:rPr>
              <w:t> </w:t>
            </w:r>
          </w:p>
        </w:tc>
        <w:tc>
          <w:tcPr>
            <w:tcW w:w="2140" w:type="dxa"/>
            <w:noWrap/>
            <w:hideMark/>
          </w:tcPr>
          <w:p w14:paraId="3584B732" w14:textId="77777777" w:rsidR="00D8680B" w:rsidRPr="00D8680B" w:rsidRDefault="00D8680B">
            <w:pPr>
              <w:rPr>
                <w:sz w:val="20"/>
                <w:szCs w:val="20"/>
              </w:rPr>
            </w:pPr>
            <w:r w:rsidRPr="00D8680B">
              <w:rPr>
                <w:sz w:val="20"/>
                <w:szCs w:val="20"/>
              </w:rPr>
              <w:t>Aluminum</w:t>
            </w:r>
          </w:p>
        </w:tc>
        <w:tc>
          <w:tcPr>
            <w:tcW w:w="1640" w:type="dxa"/>
            <w:noWrap/>
            <w:hideMark/>
          </w:tcPr>
          <w:p w14:paraId="3F74BC60" w14:textId="77777777" w:rsidR="00D8680B" w:rsidRPr="00D8680B" w:rsidRDefault="00D8680B">
            <w:pPr>
              <w:rPr>
                <w:sz w:val="20"/>
                <w:szCs w:val="20"/>
              </w:rPr>
            </w:pPr>
            <w:r w:rsidRPr="00D8680B">
              <w:rPr>
                <w:sz w:val="20"/>
                <w:szCs w:val="20"/>
              </w:rPr>
              <w:t>CMALSD</w:t>
            </w:r>
          </w:p>
        </w:tc>
        <w:tc>
          <w:tcPr>
            <w:tcW w:w="1600" w:type="dxa"/>
            <w:noWrap/>
            <w:hideMark/>
          </w:tcPr>
          <w:p w14:paraId="7C6B8617" w14:textId="77777777" w:rsidR="00D8680B" w:rsidRPr="00D8680B" w:rsidRDefault="00D8680B" w:rsidP="00D8680B">
            <w:pPr>
              <w:rPr>
                <w:sz w:val="20"/>
                <w:szCs w:val="20"/>
              </w:rPr>
            </w:pPr>
            <w:r w:rsidRPr="00D8680B">
              <w:rPr>
                <w:sz w:val="20"/>
                <w:szCs w:val="20"/>
              </w:rPr>
              <w:t> </w:t>
            </w:r>
          </w:p>
        </w:tc>
        <w:tc>
          <w:tcPr>
            <w:tcW w:w="1600" w:type="dxa"/>
            <w:noWrap/>
            <w:hideMark/>
          </w:tcPr>
          <w:p w14:paraId="44040AAE" w14:textId="77777777" w:rsidR="00D8680B" w:rsidRPr="00D8680B" w:rsidRDefault="00D8680B" w:rsidP="00D8680B">
            <w:pPr>
              <w:rPr>
                <w:sz w:val="20"/>
                <w:szCs w:val="20"/>
              </w:rPr>
            </w:pPr>
            <w:r w:rsidRPr="00D8680B">
              <w:rPr>
                <w:sz w:val="20"/>
                <w:szCs w:val="20"/>
              </w:rPr>
              <w:t>Y</w:t>
            </w:r>
          </w:p>
        </w:tc>
        <w:tc>
          <w:tcPr>
            <w:tcW w:w="1600" w:type="dxa"/>
            <w:noWrap/>
            <w:hideMark/>
          </w:tcPr>
          <w:p w14:paraId="6A1A8575" w14:textId="77777777" w:rsidR="00D8680B" w:rsidRPr="00D8680B" w:rsidRDefault="00D8680B" w:rsidP="00D8680B">
            <w:pPr>
              <w:rPr>
                <w:sz w:val="20"/>
                <w:szCs w:val="20"/>
              </w:rPr>
            </w:pPr>
            <w:r w:rsidRPr="00D8680B">
              <w:rPr>
                <w:sz w:val="20"/>
                <w:szCs w:val="20"/>
              </w:rPr>
              <w:t> </w:t>
            </w:r>
          </w:p>
        </w:tc>
        <w:tc>
          <w:tcPr>
            <w:tcW w:w="1600" w:type="dxa"/>
            <w:noWrap/>
            <w:hideMark/>
          </w:tcPr>
          <w:p w14:paraId="167EC7F3" w14:textId="77777777" w:rsidR="00D8680B" w:rsidRPr="00D8680B" w:rsidRDefault="00D8680B" w:rsidP="00D8680B">
            <w:pPr>
              <w:rPr>
                <w:sz w:val="20"/>
                <w:szCs w:val="20"/>
              </w:rPr>
            </w:pPr>
            <w:r w:rsidRPr="00D8680B">
              <w:rPr>
                <w:sz w:val="20"/>
                <w:szCs w:val="20"/>
              </w:rPr>
              <w:t> </w:t>
            </w:r>
          </w:p>
        </w:tc>
      </w:tr>
      <w:tr w:rsidR="00D8680B" w:rsidRPr="00D8680B" w14:paraId="61E0D5FD" w14:textId="77777777" w:rsidTr="00D8680B">
        <w:trPr>
          <w:trHeight w:val="315"/>
        </w:trPr>
        <w:tc>
          <w:tcPr>
            <w:tcW w:w="720" w:type="dxa"/>
            <w:noWrap/>
            <w:hideMark/>
          </w:tcPr>
          <w:p w14:paraId="060314E7" w14:textId="77777777" w:rsidR="00D8680B" w:rsidRPr="00D8680B" w:rsidRDefault="00D8680B" w:rsidP="00D8680B">
            <w:pPr>
              <w:rPr>
                <w:sz w:val="20"/>
                <w:szCs w:val="20"/>
              </w:rPr>
            </w:pPr>
            <w:r w:rsidRPr="00D8680B">
              <w:rPr>
                <w:sz w:val="20"/>
                <w:szCs w:val="20"/>
              </w:rPr>
              <w:t>15</w:t>
            </w:r>
          </w:p>
        </w:tc>
        <w:tc>
          <w:tcPr>
            <w:tcW w:w="1820" w:type="dxa"/>
            <w:noWrap/>
            <w:hideMark/>
          </w:tcPr>
          <w:p w14:paraId="3F45A414" w14:textId="77777777" w:rsidR="00D8680B" w:rsidRPr="00D8680B" w:rsidRDefault="00D8680B">
            <w:pPr>
              <w:rPr>
                <w:b/>
                <w:bCs/>
                <w:sz w:val="16"/>
                <w:szCs w:val="16"/>
              </w:rPr>
            </w:pPr>
            <w:r w:rsidRPr="00D8680B">
              <w:rPr>
                <w:b/>
                <w:bCs/>
                <w:sz w:val="16"/>
                <w:szCs w:val="16"/>
              </w:rPr>
              <w:t>Energy</w:t>
            </w:r>
          </w:p>
        </w:tc>
        <w:tc>
          <w:tcPr>
            <w:tcW w:w="2140" w:type="dxa"/>
            <w:noWrap/>
            <w:hideMark/>
          </w:tcPr>
          <w:p w14:paraId="6DB47C03" w14:textId="77777777" w:rsidR="00D8680B" w:rsidRPr="00D8680B" w:rsidRDefault="00D8680B">
            <w:pPr>
              <w:rPr>
                <w:sz w:val="20"/>
                <w:szCs w:val="20"/>
              </w:rPr>
            </w:pPr>
            <w:r w:rsidRPr="00D8680B">
              <w:rPr>
                <w:sz w:val="20"/>
                <w:szCs w:val="20"/>
              </w:rPr>
              <w:t>Brent Crude Oil</w:t>
            </w:r>
          </w:p>
        </w:tc>
        <w:tc>
          <w:tcPr>
            <w:tcW w:w="1640" w:type="dxa"/>
            <w:noWrap/>
            <w:hideMark/>
          </w:tcPr>
          <w:p w14:paraId="40067CBF" w14:textId="77777777" w:rsidR="00D8680B" w:rsidRPr="00D8680B" w:rsidRDefault="00D8680B">
            <w:pPr>
              <w:rPr>
                <w:sz w:val="20"/>
                <w:szCs w:val="20"/>
              </w:rPr>
            </w:pPr>
            <w:r w:rsidRPr="00D8680B">
              <w:rPr>
                <w:sz w:val="20"/>
                <w:szCs w:val="20"/>
              </w:rPr>
              <w:t>BRT_D</w:t>
            </w:r>
          </w:p>
        </w:tc>
        <w:tc>
          <w:tcPr>
            <w:tcW w:w="1600" w:type="dxa"/>
            <w:noWrap/>
            <w:hideMark/>
          </w:tcPr>
          <w:p w14:paraId="53EC7664" w14:textId="77777777" w:rsidR="00D8680B" w:rsidRPr="00D8680B" w:rsidRDefault="00D8680B" w:rsidP="00D8680B">
            <w:pPr>
              <w:rPr>
                <w:sz w:val="20"/>
                <w:szCs w:val="20"/>
              </w:rPr>
            </w:pPr>
            <w:r w:rsidRPr="00D8680B">
              <w:rPr>
                <w:sz w:val="20"/>
                <w:szCs w:val="20"/>
              </w:rPr>
              <w:t> </w:t>
            </w:r>
          </w:p>
        </w:tc>
        <w:tc>
          <w:tcPr>
            <w:tcW w:w="1600" w:type="dxa"/>
            <w:noWrap/>
            <w:hideMark/>
          </w:tcPr>
          <w:p w14:paraId="3186AD5A" w14:textId="77777777" w:rsidR="00D8680B" w:rsidRPr="00D8680B" w:rsidRDefault="00D8680B" w:rsidP="00D8680B">
            <w:pPr>
              <w:rPr>
                <w:sz w:val="20"/>
                <w:szCs w:val="20"/>
              </w:rPr>
            </w:pPr>
            <w:r w:rsidRPr="00D8680B">
              <w:rPr>
                <w:sz w:val="20"/>
                <w:szCs w:val="20"/>
              </w:rPr>
              <w:t> </w:t>
            </w:r>
          </w:p>
        </w:tc>
        <w:tc>
          <w:tcPr>
            <w:tcW w:w="1600" w:type="dxa"/>
            <w:noWrap/>
            <w:hideMark/>
          </w:tcPr>
          <w:p w14:paraId="16B51310" w14:textId="77777777" w:rsidR="00D8680B" w:rsidRPr="00D8680B" w:rsidRDefault="00D8680B" w:rsidP="00D8680B">
            <w:pPr>
              <w:rPr>
                <w:sz w:val="20"/>
                <w:szCs w:val="20"/>
              </w:rPr>
            </w:pPr>
            <w:r w:rsidRPr="00D8680B">
              <w:rPr>
                <w:sz w:val="20"/>
                <w:szCs w:val="20"/>
              </w:rPr>
              <w:t>Y</w:t>
            </w:r>
          </w:p>
        </w:tc>
        <w:tc>
          <w:tcPr>
            <w:tcW w:w="1600" w:type="dxa"/>
            <w:noWrap/>
            <w:hideMark/>
          </w:tcPr>
          <w:p w14:paraId="3BA91D96" w14:textId="77777777" w:rsidR="00D8680B" w:rsidRPr="00D8680B" w:rsidRDefault="00D8680B" w:rsidP="00D8680B">
            <w:pPr>
              <w:rPr>
                <w:sz w:val="20"/>
                <w:szCs w:val="20"/>
              </w:rPr>
            </w:pPr>
            <w:r w:rsidRPr="00D8680B">
              <w:rPr>
                <w:sz w:val="20"/>
                <w:szCs w:val="20"/>
              </w:rPr>
              <w:t> </w:t>
            </w:r>
          </w:p>
        </w:tc>
      </w:tr>
      <w:tr w:rsidR="00D8680B" w:rsidRPr="00D8680B" w14:paraId="31979897" w14:textId="77777777" w:rsidTr="00D8680B">
        <w:trPr>
          <w:trHeight w:val="315"/>
        </w:trPr>
        <w:tc>
          <w:tcPr>
            <w:tcW w:w="720" w:type="dxa"/>
            <w:noWrap/>
            <w:hideMark/>
          </w:tcPr>
          <w:p w14:paraId="097E243A" w14:textId="77777777" w:rsidR="00D8680B" w:rsidRPr="00D8680B" w:rsidRDefault="00D8680B" w:rsidP="00D8680B">
            <w:pPr>
              <w:rPr>
                <w:sz w:val="20"/>
                <w:szCs w:val="20"/>
              </w:rPr>
            </w:pPr>
            <w:r w:rsidRPr="00D8680B">
              <w:rPr>
                <w:sz w:val="20"/>
                <w:szCs w:val="20"/>
              </w:rPr>
              <w:t>16</w:t>
            </w:r>
          </w:p>
        </w:tc>
        <w:tc>
          <w:tcPr>
            <w:tcW w:w="1820" w:type="dxa"/>
            <w:noWrap/>
            <w:hideMark/>
          </w:tcPr>
          <w:p w14:paraId="47408C54" w14:textId="77777777" w:rsidR="00D8680B" w:rsidRPr="00D8680B" w:rsidRDefault="00D8680B">
            <w:pPr>
              <w:rPr>
                <w:b/>
                <w:bCs/>
                <w:sz w:val="20"/>
                <w:szCs w:val="20"/>
              </w:rPr>
            </w:pPr>
            <w:r w:rsidRPr="00D8680B">
              <w:rPr>
                <w:b/>
                <w:bCs/>
                <w:sz w:val="20"/>
                <w:szCs w:val="20"/>
              </w:rPr>
              <w:t> </w:t>
            </w:r>
          </w:p>
        </w:tc>
        <w:tc>
          <w:tcPr>
            <w:tcW w:w="2140" w:type="dxa"/>
            <w:noWrap/>
            <w:hideMark/>
          </w:tcPr>
          <w:p w14:paraId="12544264" w14:textId="77777777" w:rsidR="00D8680B" w:rsidRPr="00D8680B" w:rsidRDefault="00D8680B">
            <w:pPr>
              <w:rPr>
                <w:sz w:val="20"/>
                <w:szCs w:val="20"/>
              </w:rPr>
            </w:pPr>
            <w:r w:rsidRPr="00D8680B">
              <w:rPr>
                <w:sz w:val="20"/>
                <w:szCs w:val="20"/>
              </w:rPr>
              <w:t>Gasoline</w:t>
            </w:r>
          </w:p>
        </w:tc>
        <w:tc>
          <w:tcPr>
            <w:tcW w:w="1640" w:type="dxa"/>
            <w:noWrap/>
            <w:hideMark/>
          </w:tcPr>
          <w:p w14:paraId="4583C1EE" w14:textId="77777777" w:rsidR="00D8680B" w:rsidRPr="00D8680B" w:rsidRDefault="00D8680B">
            <w:pPr>
              <w:rPr>
                <w:sz w:val="20"/>
                <w:szCs w:val="20"/>
              </w:rPr>
            </w:pPr>
            <w:r w:rsidRPr="00D8680B">
              <w:rPr>
                <w:sz w:val="20"/>
                <w:szCs w:val="20"/>
              </w:rPr>
              <w:t>CMUSGD</w:t>
            </w:r>
          </w:p>
        </w:tc>
        <w:tc>
          <w:tcPr>
            <w:tcW w:w="1600" w:type="dxa"/>
            <w:noWrap/>
            <w:hideMark/>
          </w:tcPr>
          <w:p w14:paraId="6AB3ABDD" w14:textId="77777777" w:rsidR="00D8680B" w:rsidRPr="00D8680B" w:rsidRDefault="00D8680B" w:rsidP="00D8680B">
            <w:pPr>
              <w:rPr>
                <w:sz w:val="20"/>
                <w:szCs w:val="20"/>
              </w:rPr>
            </w:pPr>
            <w:r w:rsidRPr="00D8680B">
              <w:rPr>
                <w:sz w:val="20"/>
                <w:szCs w:val="20"/>
              </w:rPr>
              <w:t> </w:t>
            </w:r>
          </w:p>
        </w:tc>
        <w:tc>
          <w:tcPr>
            <w:tcW w:w="1600" w:type="dxa"/>
            <w:noWrap/>
            <w:hideMark/>
          </w:tcPr>
          <w:p w14:paraId="09D5266A" w14:textId="77777777" w:rsidR="00D8680B" w:rsidRPr="00D8680B" w:rsidRDefault="00D8680B" w:rsidP="00D8680B">
            <w:pPr>
              <w:rPr>
                <w:sz w:val="20"/>
                <w:szCs w:val="20"/>
              </w:rPr>
            </w:pPr>
            <w:r w:rsidRPr="00D8680B">
              <w:rPr>
                <w:sz w:val="20"/>
                <w:szCs w:val="20"/>
              </w:rPr>
              <w:t> </w:t>
            </w:r>
          </w:p>
        </w:tc>
        <w:tc>
          <w:tcPr>
            <w:tcW w:w="1600" w:type="dxa"/>
            <w:noWrap/>
            <w:hideMark/>
          </w:tcPr>
          <w:p w14:paraId="512F5DEA" w14:textId="77777777" w:rsidR="00D8680B" w:rsidRPr="00D8680B" w:rsidRDefault="00D8680B" w:rsidP="00D8680B">
            <w:pPr>
              <w:rPr>
                <w:sz w:val="20"/>
                <w:szCs w:val="20"/>
              </w:rPr>
            </w:pPr>
            <w:r w:rsidRPr="00D8680B">
              <w:rPr>
                <w:sz w:val="20"/>
                <w:szCs w:val="20"/>
              </w:rPr>
              <w:t>Y</w:t>
            </w:r>
          </w:p>
        </w:tc>
        <w:tc>
          <w:tcPr>
            <w:tcW w:w="1600" w:type="dxa"/>
            <w:noWrap/>
            <w:hideMark/>
          </w:tcPr>
          <w:p w14:paraId="2132B6B2" w14:textId="77777777" w:rsidR="00D8680B" w:rsidRPr="00D8680B" w:rsidRDefault="00D8680B" w:rsidP="00D8680B">
            <w:pPr>
              <w:rPr>
                <w:sz w:val="20"/>
                <w:szCs w:val="20"/>
              </w:rPr>
            </w:pPr>
            <w:r w:rsidRPr="00D8680B">
              <w:rPr>
                <w:sz w:val="20"/>
                <w:szCs w:val="20"/>
              </w:rPr>
              <w:t> </w:t>
            </w:r>
          </w:p>
        </w:tc>
      </w:tr>
      <w:tr w:rsidR="00D8680B" w:rsidRPr="00D8680B" w14:paraId="1D0942B9" w14:textId="77777777" w:rsidTr="00D8680B">
        <w:trPr>
          <w:trHeight w:val="290"/>
        </w:trPr>
        <w:tc>
          <w:tcPr>
            <w:tcW w:w="720" w:type="dxa"/>
            <w:noWrap/>
            <w:hideMark/>
          </w:tcPr>
          <w:p w14:paraId="1FC5AF1A" w14:textId="77777777" w:rsidR="00D8680B" w:rsidRPr="00D8680B" w:rsidRDefault="00D8680B" w:rsidP="00D8680B">
            <w:pPr>
              <w:rPr>
                <w:sz w:val="20"/>
                <w:szCs w:val="20"/>
              </w:rPr>
            </w:pPr>
            <w:r w:rsidRPr="00D8680B">
              <w:rPr>
                <w:sz w:val="20"/>
                <w:szCs w:val="20"/>
              </w:rPr>
              <w:t>17</w:t>
            </w:r>
          </w:p>
        </w:tc>
        <w:tc>
          <w:tcPr>
            <w:tcW w:w="1820" w:type="dxa"/>
            <w:noWrap/>
            <w:hideMark/>
          </w:tcPr>
          <w:p w14:paraId="7DDB2E8A" w14:textId="77777777" w:rsidR="00D8680B" w:rsidRPr="00D8680B" w:rsidRDefault="00D8680B">
            <w:pPr>
              <w:rPr>
                <w:b/>
                <w:bCs/>
                <w:sz w:val="20"/>
                <w:szCs w:val="20"/>
              </w:rPr>
            </w:pPr>
            <w:r w:rsidRPr="00D8680B">
              <w:rPr>
                <w:b/>
                <w:bCs/>
                <w:sz w:val="20"/>
                <w:szCs w:val="20"/>
              </w:rPr>
              <w:t> </w:t>
            </w:r>
          </w:p>
        </w:tc>
        <w:tc>
          <w:tcPr>
            <w:tcW w:w="2140" w:type="dxa"/>
            <w:noWrap/>
            <w:hideMark/>
          </w:tcPr>
          <w:p w14:paraId="5C9569E1" w14:textId="77777777" w:rsidR="00D8680B" w:rsidRPr="00D8680B" w:rsidRDefault="00D8680B">
            <w:pPr>
              <w:rPr>
                <w:sz w:val="20"/>
                <w:szCs w:val="20"/>
              </w:rPr>
            </w:pPr>
            <w:r w:rsidRPr="00D8680B">
              <w:rPr>
                <w:sz w:val="20"/>
                <w:szCs w:val="20"/>
              </w:rPr>
              <w:t>Natural Gas</w:t>
            </w:r>
          </w:p>
        </w:tc>
        <w:tc>
          <w:tcPr>
            <w:tcW w:w="1640" w:type="dxa"/>
            <w:noWrap/>
            <w:hideMark/>
          </w:tcPr>
          <w:p w14:paraId="6B0BBF6B" w14:textId="77777777" w:rsidR="00D8680B" w:rsidRPr="00D8680B" w:rsidRDefault="00D8680B">
            <w:pPr>
              <w:rPr>
                <w:sz w:val="20"/>
                <w:szCs w:val="20"/>
              </w:rPr>
            </w:pPr>
            <w:r w:rsidRPr="00D8680B">
              <w:rPr>
                <w:sz w:val="20"/>
                <w:szCs w:val="20"/>
              </w:rPr>
              <w:t>CMLNGM</w:t>
            </w:r>
          </w:p>
        </w:tc>
        <w:tc>
          <w:tcPr>
            <w:tcW w:w="1600" w:type="dxa"/>
            <w:noWrap/>
            <w:hideMark/>
          </w:tcPr>
          <w:p w14:paraId="3CBB4E2D" w14:textId="77777777" w:rsidR="00D8680B" w:rsidRPr="00D8680B" w:rsidRDefault="00D8680B" w:rsidP="00D8680B">
            <w:pPr>
              <w:rPr>
                <w:sz w:val="20"/>
                <w:szCs w:val="20"/>
              </w:rPr>
            </w:pPr>
            <w:r w:rsidRPr="00D8680B">
              <w:rPr>
                <w:sz w:val="20"/>
                <w:szCs w:val="20"/>
              </w:rPr>
              <w:t> </w:t>
            </w:r>
          </w:p>
        </w:tc>
        <w:tc>
          <w:tcPr>
            <w:tcW w:w="1600" w:type="dxa"/>
            <w:noWrap/>
            <w:hideMark/>
          </w:tcPr>
          <w:p w14:paraId="78B2FA2C" w14:textId="77777777" w:rsidR="00D8680B" w:rsidRPr="00D8680B" w:rsidRDefault="00D8680B" w:rsidP="00D8680B">
            <w:pPr>
              <w:rPr>
                <w:sz w:val="20"/>
                <w:szCs w:val="20"/>
              </w:rPr>
            </w:pPr>
            <w:r w:rsidRPr="00D8680B">
              <w:rPr>
                <w:sz w:val="20"/>
                <w:szCs w:val="20"/>
              </w:rPr>
              <w:t> </w:t>
            </w:r>
          </w:p>
        </w:tc>
        <w:tc>
          <w:tcPr>
            <w:tcW w:w="1600" w:type="dxa"/>
            <w:noWrap/>
            <w:hideMark/>
          </w:tcPr>
          <w:p w14:paraId="0534646C" w14:textId="77777777" w:rsidR="00D8680B" w:rsidRPr="00D8680B" w:rsidRDefault="00D8680B" w:rsidP="00D8680B">
            <w:pPr>
              <w:rPr>
                <w:sz w:val="20"/>
                <w:szCs w:val="20"/>
              </w:rPr>
            </w:pPr>
            <w:r w:rsidRPr="00D8680B">
              <w:rPr>
                <w:sz w:val="20"/>
                <w:szCs w:val="20"/>
              </w:rPr>
              <w:t>Y</w:t>
            </w:r>
          </w:p>
        </w:tc>
        <w:tc>
          <w:tcPr>
            <w:tcW w:w="1600" w:type="dxa"/>
            <w:noWrap/>
            <w:hideMark/>
          </w:tcPr>
          <w:p w14:paraId="45FD2F38" w14:textId="77777777" w:rsidR="00D8680B" w:rsidRPr="00D8680B" w:rsidRDefault="00D8680B" w:rsidP="00D8680B">
            <w:pPr>
              <w:rPr>
                <w:sz w:val="20"/>
                <w:szCs w:val="20"/>
              </w:rPr>
            </w:pPr>
            <w:r w:rsidRPr="00D8680B">
              <w:rPr>
                <w:sz w:val="20"/>
                <w:szCs w:val="20"/>
              </w:rPr>
              <w:t> </w:t>
            </w:r>
          </w:p>
        </w:tc>
      </w:tr>
      <w:tr w:rsidR="00D8680B" w:rsidRPr="00D8680B" w14:paraId="326EB8DF" w14:textId="77777777" w:rsidTr="00D8680B">
        <w:trPr>
          <w:trHeight w:val="315"/>
        </w:trPr>
        <w:tc>
          <w:tcPr>
            <w:tcW w:w="720" w:type="dxa"/>
            <w:noWrap/>
            <w:hideMark/>
          </w:tcPr>
          <w:p w14:paraId="075182B6" w14:textId="77777777" w:rsidR="00D8680B" w:rsidRPr="00D8680B" w:rsidRDefault="00D8680B" w:rsidP="00D8680B">
            <w:pPr>
              <w:rPr>
                <w:sz w:val="20"/>
                <w:szCs w:val="20"/>
              </w:rPr>
            </w:pPr>
            <w:r w:rsidRPr="00D8680B">
              <w:rPr>
                <w:sz w:val="20"/>
                <w:szCs w:val="20"/>
              </w:rPr>
              <w:t>18</w:t>
            </w:r>
          </w:p>
        </w:tc>
        <w:tc>
          <w:tcPr>
            <w:tcW w:w="1820" w:type="dxa"/>
            <w:noWrap/>
            <w:hideMark/>
          </w:tcPr>
          <w:p w14:paraId="5D1028E0" w14:textId="77777777" w:rsidR="00D8680B" w:rsidRPr="00D8680B" w:rsidRDefault="00D8680B">
            <w:pPr>
              <w:rPr>
                <w:b/>
                <w:bCs/>
                <w:sz w:val="20"/>
                <w:szCs w:val="20"/>
              </w:rPr>
            </w:pPr>
            <w:r w:rsidRPr="00D8680B">
              <w:rPr>
                <w:b/>
                <w:bCs/>
                <w:sz w:val="20"/>
                <w:szCs w:val="20"/>
              </w:rPr>
              <w:t> </w:t>
            </w:r>
          </w:p>
        </w:tc>
        <w:tc>
          <w:tcPr>
            <w:tcW w:w="2140" w:type="dxa"/>
            <w:noWrap/>
            <w:hideMark/>
          </w:tcPr>
          <w:p w14:paraId="4FFD1262" w14:textId="77777777" w:rsidR="00D8680B" w:rsidRPr="00D8680B" w:rsidRDefault="00D8680B">
            <w:pPr>
              <w:rPr>
                <w:sz w:val="20"/>
                <w:szCs w:val="20"/>
              </w:rPr>
            </w:pPr>
            <w:r w:rsidRPr="00D8680B">
              <w:rPr>
                <w:sz w:val="20"/>
                <w:szCs w:val="20"/>
              </w:rPr>
              <w:t>Uranium</w:t>
            </w:r>
          </w:p>
        </w:tc>
        <w:tc>
          <w:tcPr>
            <w:tcW w:w="1640" w:type="dxa"/>
            <w:noWrap/>
            <w:hideMark/>
          </w:tcPr>
          <w:p w14:paraId="3AB720DA" w14:textId="77777777" w:rsidR="00D8680B" w:rsidRPr="00D8680B" w:rsidRDefault="00D8680B">
            <w:pPr>
              <w:rPr>
                <w:sz w:val="20"/>
                <w:szCs w:val="20"/>
              </w:rPr>
            </w:pPr>
            <w:r w:rsidRPr="00D8680B">
              <w:rPr>
                <w:sz w:val="20"/>
                <w:szCs w:val="20"/>
              </w:rPr>
              <w:t>CMU3O8M</w:t>
            </w:r>
          </w:p>
        </w:tc>
        <w:tc>
          <w:tcPr>
            <w:tcW w:w="1600" w:type="dxa"/>
            <w:noWrap/>
            <w:hideMark/>
          </w:tcPr>
          <w:p w14:paraId="1E743093" w14:textId="77777777" w:rsidR="00D8680B" w:rsidRPr="00D8680B" w:rsidRDefault="00D8680B" w:rsidP="00D8680B">
            <w:pPr>
              <w:rPr>
                <w:sz w:val="20"/>
                <w:szCs w:val="20"/>
              </w:rPr>
            </w:pPr>
            <w:r w:rsidRPr="00D8680B">
              <w:rPr>
                <w:sz w:val="20"/>
                <w:szCs w:val="20"/>
              </w:rPr>
              <w:t> </w:t>
            </w:r>
          </w:p>
        </w:tc>
        <w:tc>
          <w:tcPr>
            <w:tcW w:w="1600" w:type="dxa"/>
            <w:noWrap/>
            <w:hideMark/>
          </w:tcPr>
          <w:p w14:paraId="6A784806" w14:textId="77777777" w:rsidR="00D8680B" w:rsidRPr="00D8680B" w:rsidRDefault="00D8680B" w:rsidP="00D8680B">
            <w:pPr>
              <w:rPr>
                <w:sz w:val="20"/>
                <w:szCs w:val="20"/>
              </w:rPr>
            </w:pPr>
            <w:r w:rsidRPr="00D8680B">
              <w:rPr>
                <w:sz w:val="20"/>
                <w:szCs w:val="20"/>
              </w:rPr>
              <w:t> </w:t>
            </w:r>
          </w:p>
        </w:tc>
        <w:tc>
          <w:tcPr>
            <w:tcW w:w="1600" w:type="dxa"/>
            <w:noWrap/>
            <w:hideMark/>
          </w:tcPr>
          <w:p w14:paraId="236FF91B" w14:textId="77777777" w:rsidR="00D8680B" w:rsidRPr="00D8680B" w:rsidRDefault="00D8680B" w:rsidP="00D8680B">
            <w:pPr>
              <w:rPr>
                <w:sz w:val="20"/>
                <w:szCs w:val="20"/>
              </w:rPr>
            </w:pPr>
            <w:r w:rsidRPr="00D8680B">
              <w:rPr>
                <w:sz w:val="20"/>
                <w:szCs w:val="20"/>
              </w:rPr>
              <w:t>Y</w:t>
            </w:r>
          </w:p>
        </w:tc>
        <w:tc>
          <w:tcPr>
            <w:tcW w:w="1600" w:type="dxa"/>
            <w:noWrap/>
            <w:hideMark/>
          </w:tcPr>
          <w:p w14:paraId="19B43C01" w14:textId="77777777" w:rsidR="00D8680B" w:rsidRPr="00D8680B" w:rsidRDefault="00D8680B" w:rsidP="00D8680B">
            <w:pPr>
              <w:rPr>
                <w:sz w:val="20"/>
                <w:szCs w:val="20"/>
              </w:rPr>
            </w:pPr>
            <w:r w:rsidRPr="00D8680B">
              <w:rPr>
                <w:sz w:val="20"/>
                <w:szCs w:val="20"/>
              </w:rPr>
              <w:t> </w:t>
            </w:r>
          </w:p>
        </w:tc>
      </w:tr>
      <w:tr w:rsidR="00D8680B" w:rsidRPr="00D8680B" w14:paraId="7444A70F" w14:textId="77777777" w:rsidTr="00D8680B">
        <w:trPr>
          <w:trHeight w:val="290"/>
        </w:trPr>
        <w:tc>
          <w:tcPr>
            <w:tcW w:w="720" w:type="dxa"/>
            <w:noWrap/>
            <w:hideMark/>
          </w:tcPr>
          <w:p w14:paraId="5CB719ED" w14:textId="77777777" w:rsidR="00D8680B" w:rsidRPr="00D8680B" w:rsidRDefault="00D8680B" w:rsidP="00D8680B">
            <w:pPr>
              <w:rPr>
                <w:sz w:val="20"/>
                <w:szCs w:val="20"/>
              </w:rPr>
            </w:pPr>
            <w:r w:rsidRPr="00D8680B">
              <w:rPr>
                <w:sz w:val="20"/>
                <w:szCs w:val="20"/>
              </w:rPr>
              <w:t>19</w:t>
            </w:r>
          </w:p>
        </w:tc>
        <w:tc>
          <w:tcPr>
            <w:tcW w:w="1820" w:type="dxa"/>
            <w:noWrap/>
            <w:hideMark/>
          </w:tcPr>
          <w:p w14:paraId="776A8DE8" w14:textId="77777777" w:rsidR="00D8680B" w:rsidRPr="00D8680B" w:rsidRDefault="00D8680B">
            <w:pPr>
              <w:rPr>
                <w:b/>
                <w:bCs/>
                <w:sz w:val="20"/>
                <w:szCs w:val="20"/>
              </w:rPr>
            </w:pPr>
            <w:r w:rsidRPr="00D8680B">
              <w:rPr>
                <w:b/>
                <w:bCs/>
                <w:sz w:val="16"/>
                <w:szCs w:val="16"/>
              </w:rPr>
              <w:t>Agri Commodities</w:t>
            </w:r>
          </w:p>
        </w:tc>
        <w:tc>
          <w:tcPr>
            <w:tcW w:w="2140" w:type="dxa"/>
            <w:noWrap/>
            <w:hideMark/>
          </w:tcPr>
          <w:p w14:paraId="4DD3044D" w14:textId="77777777" w:rsidR="00D8680B" w:rsidRPr="00D8680B" w:rsidRDefault="00D8680B">
            <w:pPr>
              <w:rPr>
                <w:sz w:val="20"/>
                <w:szCs w:val="20"/>
              </w:rPr>
            </w:pPr>
            <w:r w:rsidRPr="00D8680B">
              <w:rPr>
                <w:sz w:val="20"/>
                <w:szCs w:val="20"/>
              </w:rPr>
              <w:t>Wheat</w:t>
            </w:r>
          </w:p>
        </w:tc>
        <w:tc>
          <w:tcPr>
            <w:tcW w:w="1640" w:type="dxa"/>
            <w:noWrap/>
            <w:hideMark/>
          </w:tcPr>
          <w:p w14:paraId="3358E41A" w14:textId="77777777" w:rsidR="00D8680B" w:rsidRPr="00D8680B" w:rsidRDefault="00D8680B">
            <w:pPr>
              <w:rPr>
                <w:sz w:val="20"/>
                <w:szCs w:val="20"/>
              </w:rPr>
            </w:pPr>
            <w:r w:rsidRPr="00D8680B">
              <w:rPr>
                <w:sz w:val="20"/>
                <w:szCs w:val="20"/>
              </w:rPr>
              <w:t>__W_USSD</w:t>
            </w:r>
          </w:p>
        </w:tc>
        <w:tc>
          <w:tcPr>
            <w:tcW w:w="1600" w:type="dxa"/>
            <w:noWrap/>
            <w:hideMark/>
          </w:tcPr>
          <w:p w14:paraId="74338306" w14:textId="77777777" w:rsidR="00D8680B" w:rsidRPr="00D8680B" w:rsidRDefault="00D8680B" w:rsidP="00D8680B">
            <w:pPr>
              <w:rPr>
                <w:sz w:val="20"/>
                <w:szCs w:val="20"/>
              </w:rPr>
            </w:pPr>
            <w:r w:rsidRPr="00D8680B">
              <w:rPr>
                <w:sz w:val="20"/>
                <w:szCs w:val="20"/>
              </w:rPr>
              <w:t> </w:t>
            </w:r>
          </w:p>
        </w:tc>
        <w:tc>
          <w:tcPr>
            <w:tcW w:w="1600" w:type="dxa"/>
            <w:noWrap/>
            <w:hideMark/>
          </w:tcPr>
          <w:p w14:paraId="77366541" w14:textId="77777777" w:rsidR="00D8680B" w:rsidRPr="00D8680B" w:rsidRDefault="00D8680B" w:rsidP="00D8680B">
            <w:pPr>
              <w:rPr>
                <w:sz w:val="20"/>
                <w:szCs w:val="20"/>
              </w:rPr>
            </w:pPr>
            <w:r w:rsidRPr="00D8680B">
              <w:rPr>
                <w:sz w:val="20"/>
                <w:szCs w:val="20"/>
              </w:rPr>
              <w:t> </w:t>
            </w:r>
          </w:p>
        </w:tc>
        <w:tc>
          <w:tcPr>
            <w:tcW w:w="1600" w:type="dxa"/>
            <w:noWrap/>
            <w:hideMark/>
          </w:tcPr>
          <w:p w14:paraId="7CD753FD" w14:textId="77777777" w:rsidR="00D8680B" w:rsidRPr="00D8680B" w:rsidRDefault="00D8680B" w:rsidP="00D8680B">
            <w:pPr>
              <w:rPr>
                <w:sz w:val="20"/>
                <w:szCs w:val="20"/>
              </w:rPr>
            </w:pPr>
            <w:r w:rsidRPr="00D8680B">
              <w:rPr>
                <w:sz w:val="20"/>
                <w:szCs w:val="20"/>
              </w:rPr>
              <w:t> </w:t>
            </w:r>
          </w:p>
        </w:tc>
        <w:tc>
          <w:tcPr>
            <w:tcW w:w="1600" w:type="dxa"/>
            <w:noWrap/>
            <w:hideMark/>
          </w:tcPr>
          <w:p w14:paraId="6BBE07F8" w14:textId="77777777" w:rsidR="00D8680B" w:rsidRPr="00D8680B" w:rsidRDefault="00D8680B" w:rsidP="00D8680B">
            <w:pPr>
              <w:rPr>
                <w:sz w:val="20"/>
                <w:szCs w:val="20"/>
              </w:rPr>
            </w:pPr>
            <w:r w:rsidRPr="00D8680B">
              <w:rPr>
                <w:sz w:val="20"/>
                <w:szCs w:val="20"/>
              </w:rPr>
              <w:t>Y</w:t>
            </w:r>
          </w:p>
        </w:tc>
      </w:tr>
      <w:tr w:rsidR="00D8680B" w:rsidRPr="00D8680B" w14:paraId="34DECB41" w14:textId="77777777" w:rsidTr="00D8680B">
        <w:trPr>
          <w:trHeight w:val="290"/>
        </w:trPr>
        <w:tc>
          <w:tcPr>
            <w:tcW w:w="720" w:type="dxa"/>
            <w:noWrap/>
            <w:hideMark/>
          </w:tcPr>
          <w:p w14:paraId="08C9CEEF" w14:textId="77777777" w:rsidR="00D8680B" w:rsidRPr="00D8680B" w:rsidRDefault="00D8680B" w:rsidP="00D8680B">
            <w:pPr>
              <w:rPr>
                <w:sz w:val="20"/>
                <w:szCs w:val="20"/>
              </w:rPr>
            </w:pPr>
            <w:r w:rsidRPr="00D8680B">
              <w:rPr>
                <w:sz w:val="20"/>
                <w:szCs w:val="20"/>
              </w:rPr>
              <w:t>20</w:t>
            </w:r>
          </w:p>
        </w:tc>
        <w:tc>
          <w:tcPr>
            <w:tcW w:w="1820" w:type="dxa"/>
            <w:noWrap/>
            <w:hideMark/>
          </w:tcPr>
          <w:p w14:paraId="41144A44" w14:textId="77777777" w:rsidR="00D8680B" w:rsidRPr="00D8680B" w:rsidRDefault="00D8680B">
            <w:pPr>
              <w:rPr>
                <w:b/>
                <w:bCs/>
                <w:sz w:val="20"/>
                <w:szCs w:val="20"/>
              </w:rPr>
            </w:pPr>
            <w:r w:rsidRPr="00D8680B">
              <w:rPr>
                <w:b/>
                <w:bCs/>
                <w:sz w:val="20"/>
                <w:szCs w:val="20"/>
              </w:rPr>
              <w:t> </w:t>
            </w:r>
          </w:p>
        </w:tc>
        <w:tc>
          <w:tcPr>
            <w:tcW w:w="2140" w:type="dxa"/>
            <w:noWrap/>
            <w:hideMark/>
          </w:tcPr>
          <w:p w14:paraId="4271E952" w14:textId="77777777" w:rsidR="00D8680B" w:rsidRPr="00D8680B" w:rsidRDefault="00D8680B">
            <w:pPr>
              <w:rPr>
                <w:sz w:val="20"/>
                <w:szCs w:val="20"/>
              </w:rPr>
            </w:pPr>
            <w:r w:rsidRPr="00D8680B">
              <w:rPr>
                <w:sz w:val="20"/>
                <w:szCs w:val="20"/>
              </w:rPr>
              <w:t>Soy</w:t>
            </w:r>
          </w:p>
        </w:tc>
        <w:tc>
          <w:tcPr>
            <w:tcW w:w="1640" w:type="dxa"/>
            <w:noWrap/>
            <w:hideMark/>
          </w:tcPr>
          <w:p w14:paraId="2710C7BB" w14:textId="77777777" w:rsidR="00D8680B" w:rsidRPr="00D8680B" w:rsidRDefault="00D8680B">
            <w:pPr>
              <w:rPr>
                <w:sz w:val="20"/>
                <w:szCs w:val="20"/>
              </w:rPr>
            </w:pPr>
            <w:r w:rsidRPr="00D8680B">
              <w:rPr>
                <w:sz w:val="20"/>
                <w:szCs w:val="20"/>
              </w:rPr>
              <w:t>__SYB_TD</w:t>
            </w:r>
          </w:p>
        </w:tc>
        <w:tc>
          <w:tcPr>
            <w:tcW w:w="1600" w:type="dxa"/>
            <w:noWrap/>
            <w:hideMark/>
          </w:tcPr>
          <w:p w14:paraId="49CB1BB6" w14:textId="77777777" w:rsidR="00D8680B" w:rsidRPr="00D8680B" w:rsidRDefault="00D8680B" w:rsidP="00D8680B">
            <w:pPr>
              <w:rPr>
                <w:sz w:val="20"/>
                <w:szCs w:val="20"/>
              </w:rPr>
            </w:pPr>
            <w:r w:rsidRPr="00D8680B">
              <w:rPr>
                <w:sz w:val="20"/>
                <w:szCs w:val="20"/>
              </w:rPr>
              <w:t> </w:t>
            </w:r>
          </w:p>
        </w:tc>
        <w:tc>
          <w:tcPr>
            <w:tcW w:w="1600" w:type="dxa"/>
            <w:noWrap/>
            <w:hideMark/>
          </w:tcPr>
          <w:p w14:paraId="0FF2F999" w14:textId="77777777" w:rsidR="00D8680B" w:rsidRPr="00D8680B" w:rsidRDefault="00D8680B" w:rsidP="00D8680B">
            <w:pPr>
              <w:rPr>
                <w:sz w:val="20"/>
                <w:szCs w:val="20"/>
              </w:rPr>
            </w:pPr>
            <w:r w:rsidRPr="00D8680B">
              <w:rPr>
                <w:sz w:val="20"/>
                <w:szCs w:val="20"/>
              </w:rPr>
              <w:t> </w:t>
            </w:r>
          </w:p>
        </w:tc>
        <w:tc>
          <w:tcPr>
            <w:tcW w:w="1600" w:type="dxa"/>
            <w:noWrap/>
            <w:hideMark/>
          </w:tcPr>
          <w:p w14:paraId="775E2C4F" w14:textId="77777777" w:rsidR="00D8680B" w:rsidRPr="00D8680B" w:rsidRDefault="00D8680B" w:rsidP="00D8680B">
            <w:pPr>
              <w:rPr>
                <w:sz w:val="20"/>
                <w:szCs w:val="20"/>
              </w:rPr>
            </w:pPr>
            <w:r w:rsidRPr="00D8680B">
              <w:rPr>
                <w:sz w:val="20"/>
                <w:szCs w:val="20"/>
              </w:rPr>
              <w:t> </w:t>
            </w:r>
          </w:p>
        </w:tc>
        <w:tc>
          <w:tcPr>
            <w:tcW w:w="1600" w:type="dxa"/>
            <w:noWrap/>
            <w:hideMark/>
          </w:tcPr>
          <w:p w14:paraId="72D6C8B5" w14:textId="77777777" w:rsidR="00D8680B" w:rsidRPr="00D8680B" w:rsidRDefault="00D8680B" w:rsidP="00D8680B">
            <w:pPr>
              <w:rPr>
                <w:sz w:val="20"/>
                <w:szCs w:val="20"/>
              </w:rPr>
            </w:pPr>
            <w:r w:rsidRPr="00D8680B">
              <w:rPr>
                <w:sz w:val="20"/>
                <w:szCs w:val="20"/>
              </w:rPr>
              <w:t>Y</w:t>
            </w:r>
          </w:p>
        </w:tc>
      </w:tr>
      <w:tr w:rsidR="00D8680B" w:rsidRPr="00D8680B" w14:paraId="26326131" w14:textId="77777777" w:rsidTr="00D8680B">
        <w:trPr>
          <w:trHeight w:val="290"/>
        </w:trPr>
        <w:tc>
          <w:tcPr>
            <w:tcW w:w="720" w:type="dxa"/>
            <w:noWrap/>
            <w:hideMark/>
          </w:tcPr>
          <w:p w14:paraId="62284E0F" w14:textId="77777777" w:rsidR="00D8680B" w:rsidRPr="00D8680B" w:rsidRDefault="00D8680B" w:rsidP="00D8680B">
            <w:pPr>
              <w:rPr>
                <w:sz w:val="20"/>
                <w:szCs w:val="20"/>
              </w:rPr>
            </w:pPr>
            <w:r w:rsidRPr="00D8680B">
              <w:rPr>
                <w:sz w:val="20"/>
                <w:szCs w:val="20"/>
              </w:rPr>
              <w:t>21</w:t>
            </w:r>
          </w:p>
        </w:tc>
        <w:tc>
          <w:tcPr>
            <w:tcW w:w="1820" w:type="dxa"/>
            <w:noWrap/>
            <w:hideMark/>
          </w:tcPr>
          <w:p w14:paraId="3F47804C" w14:textId="77777777" w:rsidR="00D8680B" w:rsidRPr="00D8680B" w:rsidRDefault="00D8680B">
            <w:pPr>
              <w:rPr>
                <w:b/>
                <w:bCs/>
                <w:sz w:val="20"/>
                <w:szCs w:val="20"/>
              </w:rPr>
            </w:pPr>
            <w:r w:rsidRPr="00D8680B">
              <w:rPr>
                <w:b/>
                <w:bCs/>
                <w:sz w:val="20"/>
                <w:szCs w:val="20"/>
              </w:rPr>
              <w:t> </w:t>
            </w:r>
          </w:p>
        </w:tc>
        <w:tc>
          <w:tcPr>
            <w:tcW w:w="2140" w:type="dxa"/>
            <w:noWrap/>
            <w:hideMark/>
          </w:tcPr>
          <w:p w14:paraId="3511BE33" w14:textId="77777777" w:rsidR="00D8680B" w:rsidRPr="00D8680B" w:rsidRDefault="00D8680B">
            <w:pPr>
              <w:rPr>
                <w:sz w:val="20"/>
                <w:szCs w:val="20"/>
              </w:rPr>
            </w:pPr>
            <w:r w:rsidRPr="00D8680B">
              <w:rPr>
                <w:sz w:val="20"/>
                <w:szCs w:val="20"/>
              </w:rPr>
              <w:t>Cattle</w:t>
            </w:r>
          </w:p>
        </w:tc>
        <w:tc>
          <w:tcPr>
            <w:tcW w:w="1640" w:type="dxa"/>
            <w:noWrap/>
            <w:hideMark/>
          </w:tcPr>
          <w:p w14:paraId="04BA7529" w14:textId="77777777" w:rsidR="00D8680B" w:rsidRPr="00D8680B" w:rsidRDefault="00D8680B">
            <w:pPr>
              <w:rPr>
                <w:sz w:val="20"/>
                <w:szCs w:val="20"/>
              </w:rPr>
            </w:pPr>
            <w:r w:rsidRPr="00D8680B">
              <w:rPr>
                <w:sz w:val="20"/>
                <w:szCs w:val="20"/>
              </w:rPr>
              <w:t>_ICXD</w:t>
            </w:r>
          </w:p>
        </w:tc>
        <w:tc>
          <w:tcPr>
            <w:tcW w:w="1600" w:type="dxa"/>
            <w:noWrap/>
            <w:hideMark/>
          </w:tcPr>
          <w:p w14:paraId="002D5614" w14:textId="77777777" w:rsidR="00D8680B" w:rsidRPr="00D8680B" w:rsidRDefault="00D8680B" w:rsidP="00D8680B">
            <w:pPr>
              <w:rPr>
                <w:sz w:val="20"/>
                <w:szCs w:val="20"/>
              </w:rPr>
            </w:pPr>
            <w:r w:rsidRPr="00D8680B">
              <w:rPr>
                <w:sz w:val="20"/>
                <w:szCs w:val="20"/>
              </w:rPr>
              <w:t> </w:t>
            </w:r>
          </w:p>
        </w:tc>
        <w:tc>
          <w:tcPr>
            <w:tcW w:w="1600" w:type="dxa"/>
            <w:noWrap/>
            <w:hideMark/>
          </w:tcPr>
          <w:p w14:paraId="664BE8DF" w14:textId="77777777" w:rsidR="00D8680B" w:rsidRPr="00D8680B" w:rsidRDefault="00D8680B" w:rsidP="00D8680B">
            <w:pPr>
              <w:rPr>
                <w:sz w:val="20"/>
                <w:szCs w:val="20"/>
              </w:rPr>
            </w:pPr>
            <w:r w:rsidRPr="00D8680B">
              <w:rPr>
                <w:sz w:val="20"/>
                <w:szCs w:val="20"/>
              </w:rPr>
              <w:t> </w:t>
            </w:r>
          </w:p>
        </w:tc>
        <w:tc>
          <w:tcPr>
            <w:tcW w:w="1600" w:type="dxa"/>
            <w:noWrap/>
            <w:hideMark/>
          </w:tcPr>
          <w:p w14:paraId="0931A848" w14:textId="77777777" w:rsidR="00D8680B" w:rsidRPr="00D8680B" w:rsidRDefault="00D8680B" w:rsidP="00D8680B">
            <w:pPr>
              <w:rPr>
                <w:sz w:val="20"/>
                <w:szCs w:val="20"/>
              </w:rPr>
            </w:pPr>
            <w:r w:rsidRPr="00D8680B">
              <w:rPr>
                <w:sz w:val="20"/>
                <w:szCs w:val="20"/>
              </w:rPr>
              <w:t> </w:t>
            </w:r>
          </w:p>
        </w:tc>
        <w:tc>
          <w:tcPr>
            <w:tcW w:w="1600" w:type="dxa"/>
            <w:noWrap/>
            <w:hideMark/>
          </w:tcPr>
          <w:p w14:paraId="511177EB" w14:textId="77777777" w:rsidR="00D8680B" w:rsidRPr="00D8680B" w:rsidRDefault="00D8680B" w:rsidP="00D8680B">
            <w:pPr>
              <w:rPr>
                <w:sz w:val="20"/>
                <w:szCs w:val="20"/>
              </w:rPr>
            </w:pPr>
            <w:r w:rsidRPr="00D8680B">
              <w:rPr>
                <w:sz w:val="20"/>
                <w:szCs w:val="20"/>
              </w:rPr>
              <w:t>Y</w:t>
            </w:r>
          </w:p>
        </w:tc>
      </w:tr>
      <w:tr w:rsidR="00D8680B" w:rsidRPr="00D8680B" w14:paraId="22A802F6" w14:textId="77777777" w:rsidTr="00D8680B">
        <w:trPr>
          <w:trHeight w:val="290"/>
        </w:trPr>
        <w:tc>
          <w:tcPr>
            <w:tcW w:w="720" w:type="dxa"/>
            <w:noWrap/>
            <w:hideMark/>
          </w:tcPr>
          <w:p w14:paraId="75C76113" w14:textId="77777777" w:rsidR="00D8680B" w:rsidRPr="00D8680B" w:rsidRDefault="00D8680B" w:rsidP="00D8680B">
            <w:pPr>
              <w:rPr>
                <w:sz w:val="20"/>
                <w:szCs w:val="20"/>
              </w:rPr>
            </w:pPr>
            <w:r w:rsidRPr="00D8680B">
              <w:rPr>
                <w:sz w:val="20"/>
                <w:szCs w:val="20"/>
              </w:rPr>
              <w:t>22</w:t>
            </w:r>
          </w:p>
        </w:tc>
        <w:tc>
          <w:tcPr>
            <w:tcW w:w="1820" w:type="dxa"/>
            <w:noWrap/>
            <w:hideMark/>
          </w:tcPr>
          <w:p w14:paraId="7CE412A8" w14:textId="77777777" w:rsidR="00D8680B" w:rsidRPr="00D8680B" w:rsidRDefault="00D8680B">
            <w:pPr>
              <w:rPr>
                <w:b/>
                <w:bCs/>
                <w:sz w:val="20"/>
                <w:szCs w:val="20"/>
              </w:rPr>
            </w:pPr>
            <w:r w:rsidRPr="00D8680B">
              <w:rPr>
                <w:b/>
                <w:bCs/>
                <w:sz w:val="20"/>
                <w:szCs w:val="20"/>
              </w:rPr>
              <w:t> </w:t>
            </w:r>
          </w:p>
        </w:tc>
        <w:tc>
          <w:tcPr>
            <w:tcW w:w="2140" w:type="dxa"/>
            <w:noWrap/>
            <w:hideMark/>
          </w:tcPr>
          <w:p w14:paraId="54ACA181" w14:textId="77777777" w:rsidR="00D8680B" w:rsidRPr="00D8680B" w:rsidRDefault="00D8680B">
            <w:pPr>
              <w:rPr>
                <w:sz w:val="20"/>
                <w:szCs w:val="20"/>
              </w:rPr>
            </w:pPr>
            <w:r w:rsidRPr="00D8680B">
              <w:rPr>
                <w:sz w:val="20"/>
                <w:szCs w:val="20"/>
              </w:rPr>
              <w:t>Lumber</w:t>
            </w:r>
          </w:p>
        </w:tc>
        <w:tc>
          <w:tcPr>
            <w:tcW w:w="1640" w:type="dxa"/>
            <w:noWrap/>
            <w:hideMark/>
          </w:tcPr>
          <w:p w14:paraId="7DBCB00B" w14:textId="77777777" w:rsidR="00D8680B" w:rsidRPr="00D8680B" w:rsidRDefault="00D8680B">
            <w:pPr>
              <w:rPr>
                <w:sz w:val="20"/>
                <w:szCs w:val="20"/>
              </w:rPr>
            </w:pPr>
            <w:r w:rsidRPr="00D8680B">
              <w:rPr>
                <w:sz w:val="20"/>
                <w:szCs w:val="20"/>
              </w:rPr>
              <w:t>CHRIS-CME_LB1</w:t>
            </w:r>
          </w:p>
        </w:tc>
        <w:tc>
          <w:tcPr>
            <w:tcW w:w="1600" w:type="dxa"/>
            <w:noWrap/>
            <w:hideMark/>
          </w:tcPr>
          <w:p w14:paraId="4ABAA290" w14:textId="77777777" w:rsidR="00D8680B" w:rsidRPr="00D8680B" w:rsidRDefault="00D8680B" w:rsidP="00D8680B">
            <w:pPr>
              <w:rPr>
                <w:sz w:val="20"/>
                <w:szCs w:val="20"/>
              </w:rPr>
            </w:pPr>
            <w:r w:rsidRPr="00D8680B">
              <w:rPr>
                <w:sz w:val="20"/>
                <w:szCs w:val="20"/>
              </w:rPr>
              <w:t> </w:t>
            </w:r>
          </w:p>
        </w:tc>
        <w:tc>
          <w:tcPr>
            <w:tcW w:w="1600" w:type="dxa"/>
            <w:noWrap/>
            <w:hideMark/>
          </w:tcPr>
          <w:p w14:paraId="74FB3EDC" w14:textId="77777777" w:rsidR="00D8680B" w:rsidRPr="00D8680B" w:rsidRDefault="00D8680B" w:rsidP="00D8680B">
            <w:pPr>
              <w:rPr>
                <w:sz w:val="20"/>
                <w:szCs w:val="20"/>
              </w:rPr>
            </w:pPr>
            <w:r w:rsidRPr="00D8680B">
              <w:rPr>
                <w:sz w:val="20"/>
                <w:szCs w:val="20"/>
              </w:rPr>
              <w:t> </w:t>
            </w:r>
          </w:p>
        </w:tc>
        <w:tc>
          <w:tcPr>
            <w:tcW w:w="1600" w:type="dxa"/>
            <w:noWrap/>
            <w:hideMark/>
          </w:tcPr>
          <w:p w14:paraId="65A761E0" w14:textId="77777777" w:rsidR="00D8680B" w:rsidRPr="00D8680B" w:rsidRDefault="00D8680B" w:rsidP="00D8680B">
            <w:pPr>
              <w:rPr>
                <w:sz w:val="20"/>
                <w:szCs w:val="20"/>
              </w:rPr>
            </w:pPr>
            <w:r w:rsidRPr="00D8680B">
              <w:rPr>
                <w:sz w:val="20"/>
                <w:szCs w:val="20"/>
              </w:rPr>
              <w:t> </w:t>
            </w:r>
          </w:p>
        </w:tc>
        <w:tc>
          <w:tcPr>
            <w:tcW w:w="1600" w:type="dxa"/>
            <w:noWrap/>
            <w:hideMark/>
          </w:tcPr>
          <w:p w14:paraId="6162B433" w14:textId="77777777" w:rsidR="00D8680B" w:rsidRPr="00D8680B" w:rsidRDefault="00D8680B" w:rsidP="00D8680B">
            <w:pPr>
              <w:rPr>
                <w:sz w:val="20"/>
                <w:szCs w:val="20"/>
              </w:rPr>
            </w:pPr>
            <w:r w:rsidRPr="00D8680B">
              <w:rPr>
                <w:sz w:val="20"/>
                <w:szCs w:val="20"/>
              </w:rPr>
              <w:t>Y</w:t>
            </w:r>
          </w:p>
        </w:tc>
      </w:tr>
    </w:tbl>
    <w:p w14:paraId="7B6348CA" w14:textId="17CDAEB9" w:rsidR="0051643A" w:rsidRDefault="0051643A" w:rsidP="00585E41"/>
    <w:p w14:paraId="48B4A4DB" w14:textId="77777777" w:rsidR="00D8680B" w:rsidRDefault="00D8680B" w:rsidP="00585E41"/>
    <w:p w14:paraId="38CF0C64" w14:textId="45ECF92A" w:rsidR="0051643A" w:rsidRDefault="0051643A" w:rsidP="0051643A">
      <w:pPr>
        <w:pStyle w:val="ListParagraph"/>
        <w:numPr>
          <w:ilvl w:val="0"/>
          <w:numId w:val="4"/>
        </w:numPr>
      </w:pPr>
      <w:r>
        <w:lastRenderedPageBreak/>
        <w:t xml:space="preserve">The base currency or Units of Measure for all </w:t>
      </w:r>
      <w:r w:rsidR="007D2A68">
        <w:t>indices</w:t>
      </w:r>
      <w:r>
        <w:t xml:space="preserve"> should be the </w:t>
      </w:r>
      <w:hyperlink r:id="rId7" w:history="1">
        <w:r w:rsidRPr="0051643A">
          <w:rPr>
            <w:rStyle w:val="Hyperlink"/>
          </w:rPr>
          <w:t>Special Drawing Rights</w:t>
        </w:r>
      </w:hyperlink>
      <w:r>
        <w:t xml:space="preserve"> </w:t>
      </w:r>
      <w:r w:rsidR="00EA2EED">
        <w:t xml:space="preserve">(XDR) </w:t>
      </w:r>
      <w:r>
        <w:t>issued by the International Monetary Fund</w:t>
      </w:r>
      <w:r w:rsidR="004910AD">
        <w:t>,</w:t>
      </w:r>
      <w:r w:rsidR="004910AD" w:rsidRPr="004910AD">
        <w:t xml:space="preserve"> i.e., the prices of all assets should be converted to values in XDR. </w:t>
      </w:r>
      <w:r>
        <w:t xml:space="preserve"> </w:t>
      </w:r>
    </w:p>
    <w:p w14:paraId="673CEF32" w14:textId="3EA6CE5B" w:rsidR="0051643A" w:rsidRDefault="0051643A" w:rsidP="0051643A">
      <w:pPr>
        <w:pStyle w:val="ListParagraph"/>
        <w:numPr>
          <w:ilvl w:val="0"/>
          <w:numId w:val="4"/>
        </w:numPr>
      </w:pPr>
      <w:r>
        <w:t>The goal of all the indices should be</w:t>
      </w:r>
      <w:r w:rsidR="00C56A52">
        <w:t xml:space="preserve"> constructing</w:t>
      </w:r>
      <w:r w:rsidR="00EA2EED">
        <w:t xml:space="preserve"> </w:t>
      </w:r>
      <w:r w:rsidR="00EA2EED" w:rsidRPr="0005407F">
        <w:rPr>
          <w:b/>
          <w:bCs/>
        </w:rPr>
        <w:t>a</w:t>
      </w:r>
      <w:r w:rsidRPr="0005407F">
        <w:rPr>
          <w:b/>
          <w:bCs/>
        </w:rPr>
        <w:t xml:space="preserve"> </w:t>
      </w:r>
      <w:r w:rsidR="00EA2EED" w:rsidRPr="0005407F">
        <w:rPr>
          <w:b/>
          <w:bCs/>
        </w:rPr>
        <w:t>minim</w:t>
      </w:r>
      <w:r w:rsidR="00C56A52" w:rsidRPr="0005407F">
        <w:rPr>
          <w:b/>
          <w:bCs/>
        </w:rPr>
        <w:t xml:space="preserve">um variance </w:t>
      </w:r>
      <w:r w:rsidR="00EA2EED" w:rsidRPr="0005407F">
        <w:rPr>
          <w:b/>
          <w:bCs/>
        </w:rPr>
        <w:t>index</w:t>
      </w:r>
      <w:r w:rsidR="00EA2EED">
        <w:t xml:space="preserve"> </w:t>
      </w:r>
      <w:r w:rsidR="00746146">
        <w:t>denominated in</w:t>
      </w:r>
      <w:r w:rsidR="00EA2EED">
        <w:t xml:space="preserve"> XDR</w:t>
      </w:r>
      <w:r w:rsidR="009D769F">
        <w:t xml:space="preserve"> for all</w:t>
      </w:r>
      <w:r w:rsidR="0005407F">
        <w:t xml:space="preserve"> calendar</w:t>
      </w:r>
      <w:r w:rsidR="009D769F">
        <w:t xml:space="preserve"> quarter ends starting from </w:t>
      </w:r>
      <w:r w:rsidR="0068169A" w:rsidRPr="0068169A">
        <w:t xml:space="preserve">March 31, 2017 </w:t>
      </w:r>
      <w:r w:rsidR="009D769F">
        <w:t>through September 30, 2019</w:t>
      </w:r>
    </w:p>
    <w:p w14:paraId="3301AE6C" w14:textId="0758F14B" w:rsidR="004910AD" w:rsidRPr="00015F72" w:rsidRDefault="004910AD" w:rsidP="004910AD">
      <w:pPr>
        <w:pStyle w:val="ListParagraph"/>
        <w:numPr>
          <w:ilvl w:val="1"/>
          <w:numId w:val="4"/>
        </w:numPr>
      </w:pPr>
      <w:r>
        <w:t>The index should be calculated as an weighted average of asset</w:t>
      </w:r>
      <w:r w:rsidR="0068169A">
        <w:t xml:space="preserve"> prices</w:t>
      </w:r>
      <w:r>
        <w:t xml:space="preserve"> that compose the index</w:t>
      </w:r>
      <w:r w:rsidR="0068169A">
        <w:t xml:space="preserve">                 </w:t>
      </w:r>
      <w:r>
        <w:t xml:space="preserve"> </w:t>
      </w:r>
      <m:oMath>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nary>
          <m:naryPr>
            <m:chr m:val="∑"/>
            <m:ctrlPr>
              <w:rPr>
                <w:rFonts w:ascii="Cambria Math" w:eastAsia="Cambria" w:hAnsi="Cambria Math" w:cs="Cambria"/>
              </w:rPr>
            </m:ctrlPr>
          </m:naryPr>
          <m:sub>
            <m:r>
              <w:rPr>
                <w:rFonts w:ascii="Cambria Math" w:eastAsia="Cambria" w:hAnsi="Cambria Math" w:cs="Cambria"/>
              </w:rPr>
              <m:t>n=1</m:t>
            </m:r>
          </m:sub>
          <m:sup>
            <m:r>
              <w:rPr>
                <w:rFonts w:ascii="Cambria Math" w:eastAsia="Cambria" w:hAnsi="Cambria Math" w:cs="Cambria"/>
              </w:rPr>
              <m:t>N</m:t>
            </m:r>
          </m:sup>
          <m:e>
            <m:d>
              <m:dPr>
                <m:ctrlPr>
                  <w:rPr>
                    <w:rFonts w:ascii="Cambria Math" w:eastAsia="Cambria" w:hAnsi="Cambria Math" w:cs="Cambria"/>
                  </w:rPr>
                </m:ctrlPr>
              </m:dPr>
              <m:e>
                <m:sSubSup>
                  <m:sSubSupPr>
                    <m:ctrlPr>
                      <w:rPr>
                        <w:rFonts w:ascii="Cambria Math" w:eastAsia="Cambria" w:hAnsi="Cambria Math" w:cs="Cambria"/>
                      </w:rPr>
                    </m:ctrlPr>
                  </m:sSubSupPr>
                  <m:e>
                    <m:r>
                      <w:rPr>
                        <w:rFonts w:ascii="Cambria Math" w:eastAsia="Cambria" w:hAnsi="Cambria Math" w:cs="Cambria"/>
                      </w:rPr>
                      <m:t>C</m:t>
                    </m:r>
                  </m:e>
                  <m:sub>
                    <m:r>
                      <w:rPr>
                        <w:rFonts w:ascii="Cambria Math" w:eastAsia="Cambria" w:hAnsi="Cambria Math" w:cs="Cambria"/>
                      </w:rPr>
                      <m:t>n</m:t>
                    </m:r>
                  </m:sub>
                  <m:sup>
                    <m:r>
                      <w:rPr>
                        <w:rFonts w:ascii="Cambria Math" w:eastAsia="Cambria" w:hAnsi="Cambria Math" w:cs="Cambria"/>
                      </w:rPr>
                      <m:t>i</m:t>
                    </m:r>
                  </m:sup>
                </m:sSubSup>
                <m:sSub>
                  <m:sSubPr>
                    <m:ctrlPr>
                      <w:rPr>
                        <w:rFonts w:ascii="Cambria Math" w:eastAsia="Cambria" w:hAnsi="Cambria Math" w:cs="Cambria"/>
                      </w:rPr>
                    </m:ctrlPr>
                  </m:sSubPr>
                  <m:e>
                    <m:r>
                      <w:rPr>
                        <w:rFonts w:ascii="Cambria Math" w:eastAsia="Cambria" w:hAnsi="Cambria Math" w:cs="Cambria"/>
                      </w:rPr>
                      <m:t>×A</m:t>
                    </m:r>
                  </m:e>
                  <m:sub>
                    <m:r>
                      <w:rPr>
                        <w:rFonts w:ascii="Cambria Math" w:eastAsia="Cambria" w:hAnsi="Cambria Math" w:cs="Cambria"/>
                      </w:rPr>
                      <m:t>n</m:t>
                    </m:r>
                  </m:sub>
                </m:sSub>
                <m:d>
                  <m:dPr>
                    <m:ctrlPr>
                      <w:rPr>
                        <w:rFonts w:ascii="Cambria Math" w:eastAsia="Cambria" w:hAnsi="Cambria Math" w:cs="Cambria"/>
                      </w:rPr>
                    </m:ctrlPr>
                  </m:dPr>
                  <m:e>
                    <m:r>
                      <w:rPr>
                        <w:rFonts w:ascii="Cambria Math" w:eastAsia="Cambria" w:hAnsi="Cambria Math" w:cs="Cambria"/>
                      </w:rPr>
                      <m:t>t</m:t>
                    </m:r>
                  </m:e>
                </m:d>
              </m:e>
            </m:d>
          </m:e>
        </m:nary>
        <m:r>
          <w:rPr>
            <w:rFonts w:ascii="Cambria Math" w:eastAsia="Cambria" w:hAnsi="Cambria Math" w:cs="Cambria"/>
          </w:rPr>
          <m:t>=</m:t>
        </m:r>
        <m:nary>
          <m:naryPr>
            <m:chr m:val="∑"/>
            <m:ctrlPr>
              <w:rPr>
                <w:rFonts w:ascii="Cambria Math" w:eastAsia="Cambria" w:hAnsi="Cambria Math" w:cs="Cambria"/>
              </w:rPr>
            </m:ctrlPr>
          </m:naryPr>
          <m:sub>
            <m:r>
              <w:rPr>
                <w:rFonts w:ascii="Cambria Math" w:eastAsia="Cambria" w:hAnsi="Cambria Math" w:cs="Cambria"/>
              </w:rPr>
              <m:t>n=1</m:t>
            </m:r>
          </m:sub>
          <m:sup>
            <m:r>
              <w:rPr>
                <w:rFonts w:ascii="Cambria Math" w:eastAsia="Cambria" w:hAnsi="Cambria Math" w:cs="Cambria"/>
              </w:rPr>
              <m:t>N</m:t>
            </m:r>
          </m:sup>
          <m:e>
            <m:f>
              <m:fPr>
                <m:ctrlPr>
                  <w:rPr>
                    <w:rFonts w:ascii="Cambria Math" w:eastAsia="Cambria" w:hAnsi="Cambria Math" w:cs="Cambria"/>
                  </w:rPr>
                </m:ctrlPr>
              </m:fPr>
              <m:num>
                <m:sSubSup>
                  <m:sSubSupPr>
                    <m:ctrlPr>
                      <w:rPr>
                        <w:rFonts w:ascii="Cambria Math" w:eastAsia="Cambria" w:hAnsi="Cambria Math" w:cs="Cambria"/>
                      </w:rPr>
                    </m:ctrlPr>
                  </m:sSubSupPr>
                  <m:e>
                    <m:r>
                      <w:rPr>
                        <w:rFonts w:ascii="Cambria Math" w:eastAsia="Cambria" w:hAnsi="Cambria Math" w:cs="Cambria"/>
                      </w:rPr>
                      <m:t>w</m:t>
                    </m:r>
                  </m:e>
                  <m:sub>
                    <m:r>
                      <w:rPr>
                        <w:rFonts w:ascii="Cambria Math" w:eastAsia="Cambria" w:hAnsi="Cambria Math" w:cs="Cambria"/>
                      </w:rPr>
                      <m:t>n</m:t>
                    </m:r>
                  </m:sub>
                  <m:sup>
                    <m:r>
                      <w:rPr>
                        <w:rFonts w:ascii="Cambria Math" w:eastAsia="Cambria" w:hAnsi="Cambria Math" w:cs="Cambria"/>
                      </w:rPr>
                      <m:t>i</m:t>
                    </m:r>
                  </m:sup>
                </m:sSubSup>
                <m:r>
                  <w:rPr>
                    <w:rFonts w:ascii="Cambria Math" w:eastAsia="Cambria" w:hAnsi="Cambria Math" w:cs="Cambria"/>
                  </w:rPr>
                  <m:t xml:space="preserve"> ×</m:t>
                </m:r>
                <m:sSub>
                  <m:sSubPr>
                    <m:ctrlPr>
                      <w:rPr>
                        <w:rFonts w:ascii="Cambria Math" w:eastAsia="Cambria" w:hAnsi="Cambria Math" w:cs="Cambria"/>
                      </w:rPr>
                    </m:ctrlPr>
                  </m:sSubPr>
                  <m:e>
                    <m:r>
                      <w:rPr>
                        <w:rFonts w:ascii="Cambria Math" w:eastAsia="Cambria" w:hAnsi="Cambria Math" w:cs="Cambria"/>
                      </w:rPr>
                      <m:t>I(T</m:t>
                    </m:r>
                  </m:e>
                  <m:sub>
                    <m:r>
                      <w:rPr>
                        <w:rFonts w:ascii="Cambria Math" w:eastAsia="Cambria" w:hAnsi="Cambria Math" w:cs="Cambria"/>
                      </w:rPr>
                      <m:t>i</m:t>
                    </m:r>
                  </m:sub>
                </m:sSub>
                <m:r>
                  <w:rPr>
                    <w:rFonts w:ascii="Cambria Math" w:eastAsia="Cambria" w:hAnsi="Cambria Math" w:cs="Cambria"/>
                  </w:rPr>
                  <m:t>)</m:t>
                </m:r>
              </m:num>
              <m:den>
                <m:sSub>
                  <m:sSubPr>
                    <m:ctrlPr>
                      <w:rPr>
                        <w:rFonts w:ascii="Cambria Math" w:eastAsia="Cambria" w:hAnsi="Cambria Math" w:cs="Cambria"/>
                      </w:rPr>
                    </m:ctrlPr>
                  </m:sSubPr>
                  <m:e>
                    <m:r>
                      <w:rPr>
                        <w:rFonts w:ascii="Cambria Math" w:eastAsia="Cambria" w:hAnsi="Cambria Math" w:cs="Cambria"/>
                      </w:rPr>
                      <m:t>A</m:t>
                    </m:r>
                  </m:e>
                  <m:sub>
                    <m:r>
                      <w:rPr>
                        <w:rFonts w:ascii="Cambria Math" w:eastAsia="Cambria" w:hAnsi="Cambria Math" w:cs="Cambria"/>
                      </w:rPr>
                      <m:t>n</m:t>
                    </m:r>
                  </m:sub>
                </m:sSub>
                <m:d>
                  <m:dPr>
                    <m:ctrlPr>
                      <w:rPr>
                        <w:rFonts w:ascii="Cambria Math" w:eastAsia="Cambria" w:hAnsi="Cambria Math" w:cs="Cambria"/>
                      </w:rPr>
                    </m:ctrlPr>
                  </m:dPr>
                  <m:e>
                    <m:sSub>
                      <m:sSubPr>
                        <m:ctrlPr>
                          <w:rPr>
                            <w:rFonts w:ascii="Cambria Math" w:eastAsia="Cambria" w:hAnsi="Cambria Math" w:cs="Cambria"/>
                          </w:rPr>
                        </m:ctrlPr>
                      </m:sSubPr>
                      <m:e>
                        <m:r>
                          <w:rPr>
                            <w:rFonts w:ascii="Cambria Math" w:eastAsia="Cambria" w:hAnsi="Cambria Math" w:cs="Cambria"/>
                          </w:rPr>
                          <m:t>T</m:t>
                        </m:r>
                      </m:e>
                      <m:sub>
                        <m:r>
                          <w:rPr>
                            <w:rFonts w:ascii="Cambria Math" w:eastAsia="Cambria" w:hAnsi="Cambria Math" w:cs="Cambria"/>
                          </w:rPr>
                          <m:t>i</m:t>
                        </m:r>
                      </m:sub>
                    </m:sSub>
                  </m:e>
                </m:d>
                <m:r>
                  <w:rPr>
                    <w:rFonts w:ascii="Cambria Math" w:eastAsia="Cambria" w:hAnsi="Cambria Math" w:cs="Cambria"/>
                  </w:rPr>
                  <m:t xml:space="preserve"> </m:t>
                </m:r>
              </m:den>
            </m:f>
            <m:r>
              <w:rPr>
                <w:rFonts w:ascii="Cambria Math" w:eastAsia="Cambria" w:hAnsi="Cambria Math" w:cs="Cambria"/>
              </w:rPr>
              <m:t>×</m:t>
            </m:r>
            <m:sSub>
              <m:sSubPr>
                <m:ctrlPr>
                  <w:rPr>
                    <w:rFonts w:ascii="Cambria Math" w:eastAsia="Cambria" w:hAnsi="Cambria Math" w:cs="Cambria"/>
                  </w:rPr>
                </m:ctrlPr>
              </m:sSubPr>
              <m:e>
                <m:r>
                  <w:rPr>
                    <w:rFonts w:ascii="Cambria Math" w:eastAsia="Cambria" w:hAnsi="Cambria Math" w:cs="Cambria"/>
                  </w:rPr>
                  <m:t>A</m:t>
                </m:r>
              </m:e>
              <m:sub>
                <m:r>
                  <w:rPr>
                    <w:rFonts w:ascii="Cambria Math" w:eastAsia="Cambria" w:hAnsi="Cambria Math" w:cs="Cambria"/>
                  </w:rPr>
                  <m:t>n</m:t>
                </m:r>
              </m:sub>
            </m:sSub>
            <m:d>
              <m:dPr>
                <m:ctrlPr>
                  <w:rPr>
                    <w:rFonts w:ascii="Cambria Math" w:eastAsia="Cambria" w:hAnsi="Cambria Math" w:cs="Cambria"/>
                  </w:rPr>
                </m:ctrlPr>
              </m:dPr>
              <m:e>
                <m:r>
                  <w:rPr>
                    <w:rFonts w:ascii="Cambria Math" w:eastAsia="Cambria" w:hAnsi="Cambria Math" w:cs="Cambria"/>
                  </w:rPr>
                  <m:t>t</m:t>
                </m:r>
              </m:e>
            </m:d>
          </m:e>
        </m:nary>
      </m:oMath>
      <w:r w:rsidRPr="00A649CF">
        <w:rPr>
          <w:rFonts w:ascii="Times New Roman" w:hAnsi="Times New Roman" w:cs="Times New Roman"/>
          <w:i/>
          <w:iCs/>
          <w:sz w:val="28"/>
          <w:szCs w:val="28"/>
        </w:rPr>
        <w:t>,</w:t>
      </w:r>
      <w:r w:rsidRPr="00A649CF">
        <w:rPr>
          <w:sz w:val="28"/>
          <w:szCs w:val="28"/>
        </w:rPr>
        <w:t xml:space="preserve"> </w:t>
      </w:r>
      <w:r>
        <w:br/>
        <w:t xml:space="preserve">where </w:t>
      </w:r>
      <w:proofErr w:type="spellStart"/>
      <w:r w:rsidRPr="009D769F">
        <w:rPr>
          <w:rFonts w:ascii="Times New Roman" w:hAnsi="Times New Roman" w:cs="Times New Roman"/>
          <w:i/>
          <w:iCs/>
        </w:rPr>
        <w:t>i</w:t>
      </w:r>
      <w:proofErr w:type="spellEnd"/>
      <w:r w:rsidRPr="009D769F">
        <w:rPr>
          <w:rFonts w:ascii="Times New Roman" w:hAnsi="Times New Roman" w:cs="Times New Roman"/>
          <w:i/>
          <w:iCs/>
        </w:rPr>
        <w:t xml:space="preserve"> </w:t>
      </w:r>
      <w:r>
        <w:t xml:space="preserve">is </w:t>
      </w:r>
      <w:r w:rsidR="0005407F">
        <w:t>the</w:t>
      </w:r>
      <w:r>
        <w:t xml:space="preserve"> number of a calendar quarter,</w:t>
      </w:r>
      <w:r w:rsidR="0068169A">
        <w:t xml:space="preserve"> </w:t>
      </w:r>
      <w:r w:rsidR="0068169A" w:rsidRPr="004910AD">
        <w:rPr>
          <w:rFonts w:ascii="Times New Roman" w:hAnsi="Times New Roman" w:cs="Times New Roman"/>
          <w:i/>
          <w:iCs/>
          <w:sz w:val="24"/>
          <w:szCs w:val="24"/>
        </w:rPr>
        <w:t>I(</w:t>
      </w:r>
      <w:proofErr w:type="spellStart"/>
      <w:r w:rsidR="0068169A">
        <w:rPr>
          <w:rFonts w:ascii="Times New Roman" w:hAnsi="Times New Roman" w:cs="Times New Roman"/>
          <w:i/>
          <w:iCs/>
          <w:sz w:val="24"/>
          <w:szCs w:val="24"/>
        </w:rPr>
        <w:t>T</w:t>
      </w:r>
      <w:r w:rsidR="0068169A" w:rsidRPr="0068169A">
        <w:rPr>
          <w:rFonts w:ascii="Times New Roman" w:hAnsi="Times New Roman" w:cs="Times New Roman"/>
          <w:i/>
          <w:iCs/>
          <w:sz w:val="24"/>
          <w:szCs w:val="24"/>
          <w:vertAlign w:val="subscript"/>
        </w:rPr>
        <w:t>i</w:t>
      </w:r>
      <w:proofErr w:type="spellEnd"/>
      <w:r w:rsidR="0068169A" w:rsidRPr="004910AD">
        <w:rPr>
          <w:rFonts w:ascii="Times New Roman" w:hAnsi="Times New Roman" w:cs="Times New Roman"/>
          <w:i/>
          <w:iCs/>
          <w:sz w:val="24"/>
          <w:szCs w:val="24"/>
        </w:rPr>
        <w:t xml:space="preserve">) </w:t>
      </w:r>
      <w:r w:rsidR="0068169A" w:rsidRPr="0068169A">
        <w:t>is the index value at the end of</w:t>
      </w:r>
      <w:r w:rsidR="0068169A">
        <w:rPr>
          <w:rFonts w:ascii="Times New Roman" w:hAnsi="Times New Roman" w:cs="Times New Roman"/>
          <w:i/>
          <w:iCs/>
          <w:sz w:val="24"/>
          <w:szCs w:val="24"/>
        </w:rPr>
        <w:t xml:space="preserve"> </w:t>
      </w:r>
      <w:r w:rsidR="0068169A" w:rsidRPr="0068169A">
        <w:t>calendar quarter</w:t>
      </w:r>
      <w:r w:rsidR="0068169A">
        <w:rPr>
          <w:rFonts w:ascii="Times New Roman" w:hAnsi="Times New Roman" w:cs="Times New Roman"/>
          <w:i/>
          <w:iCs/>
          <w:sz w:val="24"/>
          <w:szCs w:val="24"/>
        </w:rPr>
        <w:t xml:space="preserve"> </w:t>
      </w:r>
      <w:proofErr w:type="spellStart"/>
      <w:r w:rsidR="0068169A">
        <w:rPr>
          <w:rFonts w:ascii="Times New Roman" w:hAnsi="Times New Roman" w:cs="Times New Roman"/>
          <w:i/>
          <w:iCs/>
          <w:sz w:val="24"/>
          <w:szCs w:val="24"/>
        </w:rPr>
        <w:t>i</w:t>
      </w:r>
      <w:proofErr w:type="spellEnd"/>
      <w:r w:rsidR="0068169A">
        <w:rPr>
          <w:rFonts w:ascii="Times New Roman" w:hAnsi="Times New Roman" w:cs="Times New Roman"/>
          <w:i/>
          <w:iCs/>
          <w:sz w:val="24"/>
          <w:szCs w:val="24"/>
        </w:rPr>
        <w:t>,</w:t>
      </w:r>
      <w:r>
        <w:t xml:space="preserve"> </w:t>
      </w:r>
      <w:bookmarkStart w:id="1" w:name="_Hlk23755364"/>
      <w:r w:rsidRPr="009D769F">
        <w:rPr>
          <w:rFonts w:ascii="Times New Roman" w:hAnsi="Times New Roman" w:cs="Times New Roman"/>
          <w:i/>
          <w:iCs/>
        </w:rPr>
        <w:t>A</w:t>
      </w:r>
      <w:r>
        <w:rPr>
          <w:rFonts w:ascii="Times New Roman" w:hAnsi="Times New Roman" w:cs="Times New Roman"/>
          <w:i/>
          <w:iCs/>
          <w:vertAlign w:val="subscript"/>
        </w:rPr>
        <w:t>n</w:t>
      </w:r>
      <w:r w:rsidRPr="00015F72">
        <w:rPr>
          <w:rFonts w:ascii="Times New Roman" w:hAnsi="Times New Roman" w:cs="Times New Roman"/>
          <w:i/>
          <w:iCs/>
        </w:rPr>
        <w:t>(</w:t>
      </w:r>
      <w:proofErr w:type="spellStart"/>
      <w:r w:rsidRPr="00015F72">
        <w:rPr>
          <w:rFonts w:ascii="Times New Roman" w:hAnsi="Times New Roman" w:cs="Times New Roman"/>
          <w:i/>
          <w:iCs/>
        </w:rPr>
        <w:t>T</w:t>
      </w:r>
      <w:r w:rsidRPr="00A21101">
        <w:rPr>
          <w:rFonts w:ascii="Times New Roman" w:hAnsi="Times New Roman" w:cs="Times New Roman"/>
          <w:i/>
          <w:iCs/>
          <w:vertAlign w:val="subscript"/>
        </w:rPr>
        <w:t>i</w:t>
      </w:r>
      <w:proofErr w:type="spellEnd"/>
      <w:r w:rsidRPr="00015F72">
        <w:rPr>
          <w:rFonts w:ascii="Times New Roman" w:hAnsi="Times New Roman" w:cs="Times New Roman"/>
          <w:i/>
          <w:iCs/>
        </w:rPr>
        <w:t>)</w:t>
      </w:r>
      <w:r>
        <w:rPr>
          <w:rFonts w:ascii="Times New Roman" w:hAnsi="Times New Roman" w:cs="Times New Roman"/>
          <w:i/>
          <w:iCs/>
          <w:vertAlign w:val="subscript"/>
        </w:rPr>
        <w:t xml:space="preserve"> </w:t>
      </w:r>
      <w:r>
        <w:t>– the price of the</w:t>
      </w:r>
      <w:r>
        <w:rPr>
          <w:rFonts w:ascii="Times New Roman" w:hAnsi="Times New Roman" w:cs="Times New Roman"/>
          <w:i/>
          <w:iCs/>
          <w:vertAlign w:val="subscript"/>
        </w:rPr>
        <w:t xml:space="preserve"> </w:t>
      </w:r>
      <w:r>
        <w:t xml:space="preserve">asset </w:t>
      </w:r>
      <w:r w:rsidRPr="00015F72">
        <w:rPr>
          <w:rFonts w:ascii="Times New Roman" w:hAnsi="Times New Roman" w:cs="Times New Roman"/>
          <w:i/>
          <w:iCs/>
        </w:rPr>
        <w:t>n</w:t>
      </w:r>
      <w:r>
        <w:t xml:space="preserve"> of the index </w:t>
      </w:r>
      <w:bookmarkEnd w:id="1"/>
      <w:r>
        <w:t xml:space="preserve">at the end of quarter </w:t>
      </w:r>
      <w:proofErr w:type="spellStart"/>
      <w:r w:rsidRPr="00015F72">
        <w:rPr>
          <w:rFonts w:ascii="Times New Roman" w:hAnsi="Times New Roman" w:cs="Times New Roman"/>
          <w:i/>
          <w:iCs/>
        </w:rPr>
        <w:t>i</w:t>
      </w:r>
      <w:proofErr w:type="spellEnd"/>
      <w:r>
        <w:t xml:space="preserve">, </w:t>
      </w:r>
      <w:r w:rsidRPr="009D769F">
        <w:rPr>
          <w:rFonts w:ascii="Times New Roman" w:hAnsi="Times New Roman" w:cs="Times New Roman"/>
          <w:i/>
          <w:iCs/>
        </w:rPr>
        <w:t>A</w:t>
      </w:r>
      <w:r>
        <w:rPr>
          <w:rFonts w:ascii="Times New Roman" w:hAnsi="Times New Roman" w:cs="Times New Roman"/>
          <w:i/>
          <w:iCs/>
          <w:vertAlign w:val="subscript"/>
        </w:rPr>
        <w:t>n</w:t>
      </w:r>
      <w:r w:rsidRPr="00015F72">
        <w:rPr>
          <w:rFonts w:ascii="Times New Roman" w:hAnsi="Times New Roman" w:cs="Times New Roman"/>
          <w:i/>
          <w:iCs/>
        </w:rPr>
        <w:t>(</w:t>
      </w:r>
      <w:r>
        <w:rPr>
          <w:rFonts w:ascii="Times New Roman" w:hAnsi="Times New Roman" w:cs="Times New Roman"/>
          <w:i/>
          <w:iCs/>
        </w:rPr>
        <w:t>t</w:t>
      </w:r>
      <w:r w:rsidRPr="00015F72">
        <w:rPr>
          <w:rFonts w:ascii="Times New Roman" w:hAnsi="Times New Roman" w:cs="Times New Roman"/>
          <w:i/>
          <w:iCs/>
        </w:rPr>
        <w:t>)</w:t>
      </w:r>
      <w:r>
        <w:rPr>
          <w:rFonts w:ascii="Times New Roman" w:hAnsi="Times New Roman" w:cs="Times New Roman"/>
          <w:i/>
          <w:iCs/>
          <w:vertAlign w:val="subscript"/>
        </w:rPr>
        <w:t xml:space="preserve"> </w:t>
      </w:r>
      <w:r>
        <w:t>– the</w:t>
      </w:r>
      <w:r w:rsidR="0005407F">
        <w:t xml:space="preserve"> market</w:t>
      </w:r>
      <w:r>
        <w:t xml:space="preserve"> price of the</w:t>
      </w:r>
      <w:r>
        <w:rPr>
          <w:rFonts w:ascii="Times New Roman" w:hAnsi="Times New Roman" w:cs="Times New Roman"/>
          <w:i/>
          <w:iCs/>
          <w:vertAlign w:val="subscript"/>
        </w:rPr>
        <w:t xml:space="preserve"> </w:t>
      </w:r>
      <w:r>
        <w:t xml:space="preserve">asset </w:t>
      </w:r>
      <w:r w:rsidRPr="00015F72">
        <w:rPr>
          <w:rFonts w:ascii="Times New Roman" w:hAnsi="Times New Roman" w:cs="Times New Roman"/>
          <w:i/>
          <w:iCs/>
        </w:rPr>
        <w:t>n</w:t>
      </w:r>
      <w:r>
        <w:t xml:space="preserve"> of the index during calendar quarter </w:t>
      </w:r>
      <w:r w:rsidRPr="00015F72">
        <w:rPr>
          <w:rFonts w:ascii="Times New Roman" w:hAnsi="Times New Roman" w:cs="Times New Roman"/>
          <w:i/>
          <w:iCs/>
        </w:rPr>
        <w:t>(</w:t>
      </w:r>
      <w:proofErr w:type="spellStart"/>
      <w:r w:rsidRPr="00015F72">
        <w:rPr>
          <w:rFonts w:ascii="Times New Roman" w:hAnsi="Times New Roman" w:cs="Times New Roman"/>
          <w:i/>
          <w:iCs/>
        </w:rPr>
        <w:t>i</w:t>
      </w:r>
      <w:proofErr w:type="spellEnd"/>
      <w:r w:rsidRPr="00015F72">
        <w:rPr>
          <w:rFonts w:ascii="Times New Roman" w:hAnsi="Times New Roman" w:cs="Times New Roman"/>
          <w:i/>
          <w:iCs/>
        </w:rPr>
        <w:t xml:space="preserve"> +1)</w:t>
      </w:r>
      <w:r>
        <w:rPr>
          <w:rFonts w:ascii="Times New Roman" w:hAnsi="Times New Roman" w:cs="Times New Roman"/>
          <w:i/>
          <w:iCs/>
        </w:rPr>
        <w:t>, w</w:t>
      </w:r>
      <w:r w:rsidRPr="00015F72">
        <w:rPr>
          <w:rFonts w:ascii="Times New Roman" w:hAnsi="Times New Roman" w:cs="Times New Roman"/>
          <w:i/>
          <w:iCs/>
          <w:vertAlign w:val="superscript"/>
        </w:rPr>
        <w:t>i</w:t>
      </w:r>
      <w:r w:rsidRPr="00015F72">
        <w:rPr>
          <w:rFonts w:ascii="Times New Roman" w:hAnsi="Times New Roman" w:cs="Times New Roman"/>
          <w:i/>
          <w:iCs/>
          <w:vertAlign w:val="subscript"/>
        </w:rPr>
        <w:t>n</w:t>
      </w:r>
      <w:r>
        <w:t xml:space="preserve"> </w:t>
      </w:r>
      <w:r w:rsidR="001E098A">
        <w:t xml:space="preserve">are </w:t>
      </w:r>
      <w:r>
        <w:t>non-negative weightings of the assets</w:t>
      </w:r>
      <w:r w:rsidR="0005407F">
        <w:t xml:space="preserve"> calculated and</w:t>
      </w:r>
      <w:r>
        <w:t xml:space="preserve"> fixed at the end of </w:t>
      </w:r>
      <w:proofErr w:type="spellStart"/>
      <w:r w:rsidRPr="00CA791B">
        <w:rPr>
          <w:rFonts w:ascii="Times New Roman" w:eastAsiaTheme="minorEastAsia" w:hAnsi="Times New Roman" w:cs="Times New Roman"/>
          <w:i/>
        </w:rPr>
        <w:t>i</w:t>
      </w:r>
      <w:r w:rsidRPr="00CA791B">
        <w:rPr>
          <w:rFonts w:ascii="Times New Roman" w:eastAsiaTheme="minorEastAsia" w:hAnsi="Times New Roman" w:cs="Times New Roman"/>
          <w:i/>
          <w:vertAlign w:val="superscript"/>
        </w:rPr>
        <w:t>th</w:t>
      </w:r>
      <w:proofErr w:type="spellEnd"/>
      <w:r>
        <w:rPr>
          <w:rFonts w:ascii="Times New Roman" w:eastAsiaTheme="minorEastAsia" w:hAnsi="Times New Roman" w:cs="Times New Roman"/>
          <w:i/>
        </w:rPr>
        <w:t xml:space="preserve"> </w:t>
      </w:r>
      <w:r w:rsidRPr="00CA791B">
        <w:t xml:space="preserve">calendar </w:t>
      </w:r>
      <w:r>
        <w:t xml:space="preserve">quarter with constraints </w:t>
      </w:r>
      <w:r w:rsidRPr="00746146">
        <w:rPr>
          <w:rFonts w:ascii="Times New Roman" w:hAnsi="Times New Roman" w:cs="Times New Roman"/>
          <w:sz w:val="24"/>
          <w:szCs w:val="24"/>
        </w:rPr>
        <w:t>∑</w:t>
      </w:r>
      <w:proofErr w:type="spellStart"/>
      <w:r w:rsidRPr="00746146">
        <w:rPr>
          <w:rFonts w:ascii="Times New Roman" w:hAnsi="Times New Roman" w:cs="Times New Roman"/>
          <w:i/>
          <w:iCs/>
          <w:sz w:val="24"/>
          <w:szCs w:val="24"/>
        </w:rPr>
        <w:t>w</w:t>
      </w:r>
      <w:r w:rsidRPr="00746146">
        <w:rPr>
          <w:rFonts w:ascii="Times New Roman" w:hAnsi="Times New Roman" w:cs="Times New Roman"/>
          <w:i/>
          <w:iCs/>
          <w:sz w:val="24"/>
          <w:szCs w:val="24"/>
          <w:vertAlign w:val="subscript"/>
        </w:rPr>
        <w:t>n</w:t>
      </w:r>
      <w:proofErr w:type="spellEnd"/>
      <w:r w:rsidRPr="00746146">
        <w:rPr>
          <w:rFonts w:ascii="Times New Roman" w:hAnsi="Times New Roman" w:cs="Times New Roman"/>
          <w:i/>
          <w:iCs/>
          <w:sz w:val="24"/>
          <w:szCs w:val="24"/>
          <w:vertAlign w:val="subscript"/>
        </w:rPr>
        <w:t xml:space="preserve"> </w:t>
      </w:r>
      <w:r w:rsidRPr="00746146">
        <w:rPr>
          <w:rFonts w:ascii="Times New Roman" w:hAnsi="Times New Roman" w:cs="Times New Roman"/>
          <w:i/>
          <w:iCs/>
          <w:sz w:val="24"/>
          <w:szCs w:val="24"/>
        </w:rPr>
        <w:t xml:space="preserve"> = 1 </w:t>
      </w:r>
      <w:r w:rsidRPr="00A649CF">
        <w:t xml:space="preserve">and </w:t>
      </w:r>
      <w:proofErr w:type="spellStart"/>
      <w:r w:rsidRPr="00746146">
        <w:rPr>
          <w:rFonts w:ascii="Times New Roman" w:hAnsi="Times New Roman" w:cs="Times New Roman"/>
          <w:i/>
          <w:iCs/>
          <w:sz w:val="24"/>
          <w:szCs w:val="24"/>
        </w:rPr>
        <w:t>w</w:t>
      </w:r>
      <w:r>
        <w:rPr>
          <w:rFonts w:ascii="Times New Roman" w:hAnsi="Times New Roman" w:cs="Times New Roman"/>
          <w:i/>
          <w:iCs/>
          <w:sz w:val="24"/>
          <w:szCs w:val="24"/>
          <w:vertAlign w:val="subscript"/>
        </w:rPr>
        <w:t>n</w:t>
      </w:r>
      <w:proofErr w:type="spellEnd"/>
      <w:r>
        <w:rPr>
          <w:rFonts w:ascii="Times New Roman" w:hAnsi="Times New Roman" w:cs="Times New Roman"/>
          <w:i/>
          <w:iCs/>
          <w:sz w:val="24"/>
          <w:szCs w:val="24"/>
          <w:vertAlign w:val="subscript"/>
        </w:rPr>
        <w:t xml:space="preserve"> </w:t>
      </w:r>
      <w:r w:rsidRPr="00746146">
        <w:rPr>
          <w:rFonts w:ascii="Times New Roman" w:hAnsi="Times New Roman" w:cs="Times New Roman"/>
          <w:i/>
          <w:iCs/>
          <w:sz w:val="24"/>
          <w:szCs w:val="24"/>
        </w:rPr>
        <w:t>=</w:t>
      </w:r>
      <w:r>
        <w:rPr>
          <w:rFonts w:ascii="Times New Roman" w:hAnsi="Times New Roman" w:cs="Times New Roman"/>
          <w:i/>
          <w:iCs/>
          <w:sz w:val="24"/>
          <w:szCs w:val="24"/>
        </w:rPr>
        <w:t xml:space="preserve"> </w:t>
      </w:r>
      <w:r w:rsidRPr="00746146">
        <w:rPr>
          <w:rFonts w:ascii="Times New Roman" w:hAnsi="Times New Roman" w:cs="Times New Roman"/>
          <w:i/>
          <w:iCs/>
          <w:sz w:val="24"/>
          <w:szCs w:val="24"/>
        </w:rPr>
        <w:t>[1%; 25%]</w:t>
      </w:r>
      <w:r>
        <w:rPr>
          <w:rFonts w:ascii="Times New Roman" w:hAnsi="Times New Roman" w:cs="Times New Roman"/>
          <w:i/>
          <w:iCs/>
          <w:sz w:val="24"/>
          <w:szCs w:val="24"/>
        </w:rPr>
        <w:t xml:space="preserve">, </w:t>
      </w:r>
      <m:oMath>
        <m:sSubSup>
          <m:sSubSupPr>
            <m:ctrlPr>
              <w:rPr>
                <w:rFonts w:ascii="Cambria Math" w:eastAsia="Cambria" w:hAnsi="Cambria Math" w:cs="Cambria"/>
                <w:i/>
              </w:rPr>
            </m:ctrlPr>
          </m:sSubSupPr>
          <m:e>
            <m:r>
              <w:rPr>
                <w:rFonts w:ascii="Cambria Math" w:eastAsia="Cambria" w:hAnsi="Cambria Math" w:cs="Cambria"/>
              </w:rPr>
              <m:t>C</m:t>
            </m:r>
          </m:e>
          <m:sub>
            <m:r>
              <w:rPr>
                <w:rFonts w:ascii="Cambria Math" w:eastAsia="Cambria" w:hAnsi="Cambria Math" w:cs="Cambria"/>
              </w:rPr>
              <m:t>n</m:t>
            </m:r>
          </m:sub>
          <m:sup>
            <m:r>
              <w:rPr>
                <w:rFonts w:ascii="Cambria Math" w:eastAsia="Cambria" w:hAnsi="Cambria Math" w:cs="Cambria"/>
              </w:rPr>
              <m:t>i</m:t>
            </m:r>
          </m:sup>
        </m:sSubSup>
      </m:oMath>
      <w:r>
        <w:rPr>
          <w:rFonts w:ascii="Times New Roman" w:eastAsiaTheme="minorEastAsia" w:hAnsi="Times New Roman" w:cs="Times New Roman"/>
          <w:i/>
        </w:rPr>
        <w:t xml:space="preserve"> </w:t>
      </w:r>
      <w:r w:rsidRPr="00015F72">
        <w:t>is the number</w:t>
      </w:r>
      <w:r>
        <w:rPr>
          <w:rFonts w:ascii="Times New Roman" w:eastAsiaTheme="minorEastAsia" w:hAnsi="Times New Roman" w:cs="Times New Roman"/>
          <w:iCs/>
        </w:rPr>
        <w:t xml:space="preserve"> </w:t>
      </w:r>
      <w:r w:rsidRPr="00015F72">
        <w:t>of units</w:t>
      </w:r>
      <w:r>
        <w:t xml:space="preserve"> (could be fractional)</w:t>
      </w:r>
      <w:r w:rsidRPr="00015F72">
        <w:t xml:space="preserve"> of the</w:t>
      </w:r>
      <w:r>
        <w:rPr>
          <w:rFonts w:ascii="Times New Roman" w:eastAsiaTheme="minorEastAsia" w:hAnsi="Times New Roman" w:cs="Times New Roman"/>
          <w:iCs/>
        </w:rPr>
        <w:t xml:space="preserve"> </w:t>
      </w:r>
      <w:r w:rsidRPr="00015F72">
        <w:rPr>
          <w:rFonts w:ascii="Times New Roman" w:eastAsiaTheme="minorEastAsia" w:hAnsi="Times New Roman" w:cs="Times New Roman"/>
          <w:i/>
        </w:rPr>
        <w:t>n</w:t>
      </w:r>
      <w:r w:rsidRPr="00015F72">
        <w:rPr>
          <w:rFonts w:ascii="Times New Roman" w:eastAsiaTheme="minorEastAsia" w:hAnsi="Times New Roman" w:cs="Times New Roman"/>
          <w:i/>
          <w:vertAlign w:val="superscript"/>
        </w:rPr>
        <w:t>th</w:t>
      </w:r>
      <w:r>
        <w:rPr>
          <w:rFonts w:ascii="Times New Roman" w:eastAsiaTheme="minorEastAsia" w:hAnsi="Times New Roman" w:cs="Times New Roman"/>
          <w:iCs/>
        </w:rPr>
        <w:t xml:space="preserve"> </w:t>
      </w:r>
      <w:r w:rsidRPr="00015F72">
        <w:t>asset</w:t>
      </w:r>
      <w:r>
        <w:t xml:space="preserve"> calculated</w:t>
      </w:r>
      <w:r w:rsidRPr="00015F72">
        <w:t xml:space="preserve"> at the</w:t>
      </w:r>
      <w:r>
        <w:t xml:space="preserve"> end of</w:t>
      </w:r>
      <w:r>
        <w:rPr>
          <w:rFonts w:ascii="Times New Roman" w:eastAsiaTheme="minorEastAsia" w:hAnsi="Times New Roman" w:cs="Times New Roman"/>
          <w:iCs/>
        </w:rPr>
        <w:t xml:space="preserve"> </w:t>
      </w:r>
      <w:proofErr w:type="spellStart"/>
      <w:r w:rsidRPr="00015F72">
        <w:rPr>
          <w:rFonts w:ascii="Times New Roman" w:eastAsiaTheme="minorEastAsia" w:hAnsi="Times New Roman" w:cs="Times New Roman"/>
          <w:i/>
        </w:rPr>
        <w:t>i</w:t>
      </w:r>
      <w:r w:rsidRPr="00015F72">
        <w:rPr>
          <w:rFonts w:ascii="Times New Roman" w:eastAsiaTheme="minorEastAsia" w:hAnsi="Times New Roman" w:cs="Times New Roman"/>
          <w:i/>
          <w:vertAlign w:val="superscript"/>
        </w:rPr>
        <w:t>th</w:t>
      </w:r>
      <w:proofErr w:type="spellEnd"/>
      <w:r>
        <w:rPr>
          <w:rFonts w:ascii="Times New Roman" w:eastAsiaTheme="minorEastAsia" w:hAnsi="Times New Roman" w:cs="Times New Roman"/>
          <w:i/>
        </w:rPr>
        <w:t xml:space="preserve"> </w:t>
      </w:r>
      <w:r w:rsidRPr="00015F72">
        <w:t>calendar quarter</w:t>
      </w:r>
      <w:r>
        <w:t>,</w:t>
      </w:r>
      <w:r>
        <w:rPr>
          <w:rFonts w:ascii="Times New Roman" w:eastAsiaTheme="minorEastAsia" w:hAnsi="Times New Roman" w:cs="Times New Roman"/>
          <w:iCs/>
        </w:rPr>
        <w:t xml:space="preserve"> </w:t>
      </w:r>
      <w:r w:rsidRPr="00746146">
        <w:rPr>
          <w:rFonts w:ascii="Times New Roman" w:hAnsi="Times New Roman" w:cs="Times New Roman"/>
          <w:i/>
          <w:iCs/>
          <w:sz w:val="24"/>
          <w:szCs w:val="24"/>
        </w:rPr>
        <w:t>n = 1, .., N</w:t>
      </w:r>
      <w:r>
        <w:rPr>
          <w:rFonts w:ascii="Times New Roman" w:hAnsi="Times New Roman" w:cs="Times New Roman"/>
          <w:i/>
          <w:iCs/>
          <w:sz w:val="24"/>
          <w:szCs w:val="24"/>
        </w:rPr>
        <w:t xml:space="preserve"> – </w:t>
      </w:r>
      <w:r w:rsidRPr="00015F72">
        <w:t>number of assets</w:t>
      </w:r>
      <w:r w:rsidR="001E098A">
        <w:t xml:space="preserve"> (from 10 to 12)</w:t>
      </w:r>
      <w:r w:rsidRPr="00015F72">
        <w:t xml:space="preserve"> in the index.</w:t>
      </w:r>
    </w:p>
    <w:p w14:paraId="6DFB3D70" w14:textId="7CFBF6B9" w:rsidR="00C07ACA" w:rsidRDefault="00C07ACA" w:rsidP="00C56A52">
      <w:pPr>
        <w:pStyle w:val="ListParagraph"/>
        <w:numPr>
          <w:ilvl w:val="1"/>
          <w:numId w:val="4"/>
        </w:numPr>
      </w:pPr>
      <w:r>
        <w:t xml:space="preserve">The index needs to be rebalanced (i.e. weightings will </w:t>
      </w:r>
      <w:r w:rsidR="00746146">
        <w:t>change)</w:t>
      </w:r>
      <w:r>
        <w:t xml:space="preserve"> at the end of every calendar quarter between </w:t>
      </w:r>
      <w:r w:rsidR="001E098A">
        <w:t xml:space="preserve">March 31, 2017 </w:t>
      </w:r>
      <w:r>
        <w:t xml:space="preserve">and September 30, 2019 by </w:t>
      </w:r>
      <w:r w:rsidR="00C84501">
        <w:t>minimizing</w:t>
      </w:r>
      <w:r>
        <w:t xml:space="preserve"> </w:t>
      </w:r>
      <w:r w:rsidR="00C84501">
        <w:t>the variance of the index</w:t>
      </w:r>
      <w:r w:rsidR="0005407F">
        <w:t xml:space="preserve"> value</w:t>
      </w:r>
      <w:r w:rsidR="00C84501">
        <w:t xml:space="preserve"> based on the observations of the</w:t>
      </w:r>
      <w:r w:rsidR="004910AD">
        <w:t xml:space="preserve"> log</w:t>
      </w:r>
      <w:r w:rsidR="000B56DD">
        <w:t>- or</w:t>
      </w:r>
      <w:r w:rsidR="004910AD">
        <w:t xml:space="preserve"> other appropriately transformed returns of</w:t>
      </w:r>
      <w:r w:rsidR="00C84501">
        <w:t xml:space="preserve"> daily asset prices</w:t>
      </w:r>
      <w:r w:rsidR="004910AD">
        <w:t xml:space="preserve"> measured in XDR</w:t>
      </w:r>
      <w:r w:rsidR="001E098A">
        <w:t xml:space="preserve"> for the last six months</w:t>
      </w:r>
      <w:r w:rsidR="00746146">
        <w:t>. In other words, you would need to find</w:t>
      </w:r>
      <w:r w:rsidR="000B56DD">
        <w:t xml:space="preserve"> </w:t>
      </w:r>
      <w:r w:rsidR="000B56DD" w:rsidRPr="007D2A68">
        <w:rPr>
          <w:b/>
          <w:bCs/>
        </w:rPr>
        <w:t>a</w:t>
      </w:r>
      <w:r w:rsidR="00746146" w:rsidRPr="007D2A68">
        <w:rPr>
          <w:b/>
          <w:bCs/>
        </w:rPr>
        <w:t xml:space="preserve"> vector of weightings that minimize the variance of the index at each quarter end</w:t>
      </w:r>
      <w:r w:rsidR="00746146">
        <w:t>:</w:t>
      </w:r>
      <w:r w:rsidR="00C84501">
        <w:br/>
      </w:r>
      <w:r w:rsidR="00C84501" w:rsidRPr="00C84501">
        <w:rPr>
          <w:rFonts w:ascii="Times New Roman" w:hAnsi="Times New Roman" w:cs="Times New Roman"/>
          <w:b/>
          <w:bCs/>
          <w:i/>
          <w:iCs/>
          <w:sz w:val="28"/>
          <w:szCs w:val="28"/>
        </w:rPr>
        <w:t>W</w:t>
      </w:r>
      <w:r w:rsidR="00C84501" w:rsidRPr="00C84501">
        <w:rPr>
          <w:rFonts w:ascii="Times New Roman" w:hAnsi="Times New Roman" w:cs="Times New Roman"/>
          <w:i/>
          <w:iCs/>
          <w:sz w:val="28"/>
          <w:szCs w:val="28"/>
          <w:vertAlign w:val="subscript"/>
        </w:rPr>
        <w:t>i</w:t>
      </w:r>
      <w:r w:rsidR="00C84501" w:rsidRPr="00C84501">
        <w:rPr>
          <w:rFonts w:ascii="Times New Roman" w:hAnsi="Times New Roman" w:cs="Times New Roman"/>
          <w:i/>
          <w:iCs/>
          <w:sz w:val="28"/>
          <w:szCs w:val="28"/>
        </w:rPr>
        <w:t xml:space="preserve"> = </w:t>
      </w:r>
      <w:proofErr w:type="gramStart"/>
      <w:r w:rsidR="00C84501" w:rsidRPr="00C84501">
        <w:rPr>
          <w:rFonts w:ascii="Times New Roman" w:hAnsi="Times New Roman" w:cs="Times New Roman"/>
          <w:i/>
          <w:iCs/>
          <w:sz w:val="28"/>
          <w:szCs w:val="28"/>
        </w:rPr>
        <w:t>min(</w:t>
      </w:r>
      <w:proofErr w:type="gramEnd"/>
      <w:r w:rsidR="00C84501" w:rsidRPr="00C84501">
        <w:rPr>
          <w:rFonts w:ascii="Times New Roman" w:hAnsi="Times New Roman" w:cs="Times New Roman"/>
          <w:i/>
          <w:iCs/>
          <w:sz w:val="28"/>
          <w:szCs w:val="28"/>
        </w:rPr>
        <w:t xml:space="preserve">Var </w:t>
      </w:r>
      <w:r w:rsidR="00C84501" w:rsidRPr="00C84501">
        <w:rPr>
          <w:rFonts w:ascii="Times New Roman" w:hAnsi="Times New Roman" w:cs="Times New Roman"/>
          <w:b/>
          <w:bCs/>
          <w:i/>
          <w:iCs/>
          <w:sz w:val="28"/>
          <w:szCs w:val="28"/>
        </w:rPr>
        <w:t>I</w:t>
      </w:r>
      <w:r w:rsidR="00C84501" w:rsidRPr="00C84501">
        <w:rPr>
          <w:rFonts w:ascii="Times New Roman" w:hAnsi="Times New Roman" w:cs="Times New Roman"/>
          <w:i/>
          <w:iCs/>
          <w:sz w:val="28"/>
          <w:szCs w:val="28"/>
          <w:vertAlign w:val="subscript"/>
        </w:rPr>
        <w:t>i</w:t>
      </w:r>
      <w:r w:rsidR="00C84501" w:rsidRPr="00C84501">
        <w:rPr>
          <w:rFonts w:ascii="Times New Roman" w:hAnsi="Times New Roman" w:cs="Times New Roman"/>
          <w:i/>
          <w:iCs/>
          <w:sz w:val="28"/>
          <w:szCs w:val="28"/>
        </w:rPr>
        <w:t>).</w:t>
      </w:r>
      <w:r w:rsidR="00C84501">
        <w:t xml:space="preserve"> </w:t>
      </w:r>
    </w:p>
    <w:p w14:paraId="1F7E5FA6" w14:textId="419870EE" w:rsidR="00746146" w:rsidRDefault="00746146" w:rsidP="00746146">
      <w:pPr>
        <w:pStyle w:val="ListParagraph"/>
        <w:numPr>
          <w:ilvl w:val="1"/>
          <w:numId w:val="4"/>
        </w:numPr>
      </w:pPr>
      <w:r w:rsidRPr="00A649CF">
        <w:t>The</w:t>
      </w:r>
      <w:r w:rsidR="004910AD">
        <w:t xml:space="preserve"> initial</w:t>
      </w:r>
      <w:r w:rsidRPr="00A649CF">
        <w:t xml:space="preserve"> </w:t>
      </w:r>
      <w:r>
        <w:t xml:space="preserve">index value on </w:t>
      </w:r>
      <w:bookmarkStart w:id="2" w:name="_Hlk23775067"/>
      <w:r w:rsidR="0068169A">
        <w:t>March</w:t>
      </w:r>
      <w:r>
        <w:t xml:space="preserve"> 3</w:t>
      </w:r>
      <w:r w:rsidR="0068169A">
        <w:t>1</w:t>
      </w:r>
      <w:r>
        <w:t>, 201</w:t>
      </w:r>
      <w:r w:rsidR="0068169A">
        <w:t>7</w:t>
      </w:r>
      <w:r>
        <w:t xml:space="preserve"> </w:t>
      </w:r>
      <w:bookmarkEnd w:id="2"/>
      <w:r w:rsidR="0005407F">
        <w:t>should be calibrated to</w:t>
      </w:r>
      <w:r>
        <w:t xml:space="preserve"> 100</w:t>
      </w:r>
      <w:r w:rsidR="004910AD">
        <w:t xml:space="preserve">, i.e. </w:t>
      </w:r>
      <w:bookmarkStart w:id="3" w:name="_Hlk23775248"/>
      <w:proofErr w:type="gramStart"/>
      <w:r w:rsidR="004910AD" w:rsidRPr="004910AD">
        <w:rPr>
          <w:rFonts w:ascii="Times New Roman" w:hAnsi="Times New Roman" w:cs="Times New Roman"/>
          <w:i/>
          <w:iCs/>
          <w:sz w:val="24"/>
          <w:szCs w:val="24"/>
        </w:rPr>
        <w:t>I(</w:t>
      </w:r>
      <w:proofErr w:type="gramEnd"/>
      <w:r w:rsidR="004910AD" w:rsidRPr="004910AD">
        <w:rPr>
          <w:rFonts w:ascii="Times New Roman" w:hAnsi="Times New Roman" w:cs="Times New Roman"/>
          <w:i/>
          <w:iCs/>
          <w:sz w:val="24"/>
          <w:szCs w:val="24"/>
        </w:rPr>
        <w:t xml:space="preserve">0) </w:t>
      </w:r>
      <w:bookmarkEnd w:id="3"/>
      <w:r w:rsidR="004910AD" w:rsidRPr="004910AD">
        <w:rPr>
          <w:rFonts w:ascii="Times New Roman" w:hAnsi="Times New Roman" w:cs="Times New Roman"/>
          <w:i/>
          <w:iCs/>
          <w:sz w:val="24"/>
          <w:szCs w:val="24"/>
        </w:rPr>
        <w:t>= 100</w:t>
      </w:r>
      <w:r w:rsidR="004910AD">
        <w:t>.</w:t>
      </w:r>
      <w:r>
        <w:t xml:space="preserve"> </w:t>
      </w:r>
    </w:p>
    <w:p w14:paraId="1AE0DD78" w14:textId="6479575A" w:rsidR="00A649CF" w:rsidRDefault="00C07ACA" w:rsidP="00C56A52">
      <w:pPr>
        <w:pStyle w:val="ListParagraph"/>
        <w:numPr>
          <w:ilvl w:val="1"/>
          <w:numId w:val="4"/>
        </w:numPr>
      </w:pPr>
      <w:r>
        <w:t>At the end of your work, t</w:t>
      </w:r>
      <w:r w:rsidR="00A649CF">
        <w:t xml:space="preserve">he index level should be </w:t>
      </w:r>
      <w:r w:rsidR="008D578D">
        <w:t>compared</w:t>
      </w:r>
      <w:r w:rsidR="00A649CF">
        <w:t xml:space="preserve"> with </w:t>
      </w:r>
      <w:r w:rsidR="008D578D">
        <w:t>levels of the asset classes that constitute the index by using one major asset from each asset class (e.g. USD, BTC, and Gold for the Precious Metals Index</w:t>
      </w:r>
      <w:r w:rsidR="0005407F">
        <w:t xml:space="preserve"> 10</w:t>
      </w:r>
      <w:r w:rsidR="008D578D">
        <w:t>, assuming that USD, BTC, and Gold had the highest weightings in the index for their respective asset class at the inception of the index</w:t>
      </w:r>
      <w:r w:rsidR="0005407F">
        <w:t xml:space="preserve"> </w:t>
      </w:r>
      <w:r w:rsidR="0068169A">
        <w:t>on March 31, 2017</w:t>
      </w:r>
      <w:r w:rsidR="008D578D">
        <w:t xml:space="preserve">) at the ends of each quarter from </w:t>
      </w:r>
      <w:r w:rsidR="0068169A">
        <w:t>March 31, 2017</w:t>
      </w:r>
      <w:r w:rsidR="008D578D">
        <w:t xml:space="preserve"> through September 30, 2019.  The value of the benchmarked assets should be</w:t>
      </w:r>
      <w:r w:rsidR="0068169A">
        <w:t xml:space="preserve"> set to</w:t>
      </w:r>
      <w:r w:rsidR="008D578D">
        <w:t xml:space="preserve"> 100 on </w:t>
      </w:r>
      <w:r w:rsidR="0068169A">
        <w:t>March 31, 2017</w:t>
      </w:r>
      <w:r w:rsidR="008D578D">
        <w:t>. In other words, you will be benchmarking the performance of several portfolios (e.g. Index, USD, BTC, and Gold) assuming that all money at inception were invested in either Index, USD, BTC, or Gold.</w:t>
      </w:r>
    </w:p>
    <w:p w14:paraId="5D8EC1C6" w14:textId="45C24C01" w:rsidR="00303830" w:rsidRDefault="00303830" w:rsidP="00303830">
      <w:pPr>
        <w:pStyle w:val="ListParagraph"/>
        <w:numPr>
          <w:ilvl w:val="0"/>
          <w:numId w:val="4"/>
        </w:numPr>
      </w:pPr>
      <w:r>
        <w:t xml:space="preserve">The raw data </w:t>
      </w:r>
      <w:r w:rsidR="0068169A">
        <w:t>with</w:t>
      </w:r>
      <w:r>
        <w:t xml:space="preserve"> asset daily prices</w:t>
      </w:r>
      <w:r w:rsidR="0068169A">
        <w:t xml:space="preserve"> given to you in an Excel spreadsheet</w:t>
      </w:r>
      <w:r>
        <w:t xml:space="preserve"> were obtained </w:t>
      </w:r>
      <w:r w:rsidR="007D2A68">
        <w:t xml:space="preserve">for the period from September 30, 2016 through September 30, 2019 </w:t>
      </w:r>
      <w:r>
        <w:t>from the following sources</w:t>
      </w:r>
      <w:r w:rsidR="001E098A">
        <w:t>:</w:t>
      </w:r>
    </w:p>
    <w:p w14:paraId="746B2ACD" w14:textId="3344E630" w:rsidR="00303830" w:rsidRDefault="00BD1D4F" w:rsidP="00303830">
      <w:pPr>
        <w:pStyle w:val="ListParagraph"/>
        <w:numPr>
          <w:ilvl w:val="1"/>
          <w:numId w:val="4"/>
        </w:numPr>
      </w:pPr>
      <w:hyperlink r:id="rId8" w:history="1">
        <w:r w:rsidR="00303830" w:rsidRPr="00303830">
          <w:rPr>
            <w:color w:val="0000FF"/>
            <w:u w:val="single"/>
          </w:rPr>
          <w:t>https://www.quandl.com/</w:t>
        </w:r>
      </w:hyperlink>
    </w:p>
    <w:p w14:paraId="753F838B" w14:textId="1E1B7476" w:rsidR="00303830" w:rsidRDefault="00BD1D4F" w:rsidP="00303830">
      <w:pPr>
        <w:pStyle w:val="ListParagraph"/>
        <w:numPr>
          <w:ilvl w:val="1"/>
          <w:numId w:val="4"/>
        </w:numPr>
      </w:pPr>
      <w:hyperlink r:id="rId9" w:history="1">
        <w:r w:rsidR="00303830" w:rsidRPr="00303830">
          <w:rPr>
            <w:color w:val="0000FF"/>
            <w:u w:val="single"/>
          </w:rPr>
          <w:t>http://www.globalfinancialdata.com/</w:t>
        </w:r>
      </w:hyperlink>
    </w:p>
    <w:p w14:paraId="697EB3B0" w14:textId="3800A269" w:rsidR="001F3D91" w:rsidRDefault="00303830" w:rsidP="00303830">
      <w:pPr>
        <w:pStyle w:val="ListParagraph"/>
        <w:numPr>
          <w:ilvl w:val="0"/>
          <w:numId w:val="4"/>
        </w:numPr>
      </w:pPr>
      <w:r>
        <w:t xml:space="preserve">It is expected that </w:t>
      </w:r>
      <w:r w:rsidR="00A43A25">
        <w:t xml:space="preserve">project </w:t>
      </w:r>
      <w:r>
        <w:t>team</w:t>
      </w:r>
      <w:r w:rsidR="00A43A25">
        <w:t xml:space="preserve"> will unde</w:t>
      </w:r>
      <w:r>
        <w:t>rstand and validate the notations, denomination and nature of the raw data prior to using the data sets.</w:t>
      </w:r>
      <w:r w:rsidR="001F3D91">
        <w:t xml:space="preserve"> </w:t>
      </w:r>
    </w:p>
    <w:p w14:paraId="1E4F939C" w14:textId="4EFE0992" w:rsidR="00303830" w:rsidRDefault="001F3D91" w:rsidP="00303830">
      <w:pPr>
        <w:pStyle w:val="ListParagraph"/>
        <w:numPr>
          <w:ilvl w:val="0"/>
          <w:numId w:val="4"/>
        </w:numPr>
      </w:pPr>
      <w:r>
        <w:t>The best judgement should be applied to situations where some data points might be removed or interpolated. The rational of doing that should be provided.</w:t>
      </w:r>
    </w:p>
    <w:p w14:paraId="66431AC3" w14:textId="77777777" w:rsidR="001F3D91" w:rsidRDefault="001F3D91">
      <w:pPr>
        <w:rPr>
          <w:b/>
        </w:rPr>
      </w:pPr>
      <w:r>
        <w:rPr>
          <w:b/>
        </w:rPr>
        <w:br w:type="page"/>
      </w:r>
    </w:p>
    <w:p w14:paraId="7F819804" w14:textId="02C1F791" w:rsidR="00B30E0F" w:rsidRPr="00B30E0F" w:rsidRDefault="00B30E0F" w:rsidP="00585E41">
      <w:pPr>
        <w:rPr>
          <w:b/>
        </w:rPr>
      </w:pPr>
      <w:r w:rsidRPr="00B30E0F">
        <w:rPr>
          <w:b/>
        </w:rPr>
        <w:lastRenderedPageBreak/>
        <w:t xml:space="preserve">C: Content of </w:t>
      </w:r>
      <w:r w:rsidR="00690D9B">
        <w:rPr>
          <w:b/>
        </w:rPr>
        <w:t>Projects</w:t>
      </w:r>
    </w:p>
    <w:p w14:paraId="10AB9400" w14:textId="694A787D" w:rsidR="00804522" w:rsidRDefault="00A43A25" w:rsidP="00585E41">
      <w:r>
        <w:t>Project team will do the following</w:t>
      </w:r>
      <w:r w:rsidR="00B30E0F">
        <w:t>:</w:t>
      </w:r>
    </w:p>
    <w:p w14:paraId="152D7E92" w14:textId="3005BF4F" w:rsidR="00B30E0F" w:rsidRDefault="001E098A" w:rsidP="00B30E0F">
      <w:pPr>
        <w:pStyle w:val="ListParagraph"/>
        <w:numPr>
          <w:ilvl w:val="0"/>
          <w:numId w:val="2"/>
        </w:numPr>
      </w:pPr>
      <w:r>
        <w:t>Tell c</w:t>
      </w:r>
      <w:r w:rsidR="00B30E0F">
        <w:t xml:space="preserve">omprehensive, but concise story </w:t>
      </w:r>
      <w:r w:rsidR="00690D9B">
        <w:t>of the time series analysis, construction of the index, and observations or conclusions made at various stages of the work</w:t>
      </w:r>
    </w:p>
    <w:p w14:paraId="74E37ABA" w14:textId="707DE3ED" w:rsidR="005E14E5" w:rsidRDefault="00E22EEF" w:rsidP="00B30E0F">
      <w:pPr>
        <w:pStyle w:val="ListParagraph"/>
        <w:numPr>
          <w:ilvl w:val="0"/>
          <w:numId w:val="2"/>
        </w:numPr>
      </w:pPr>
      <w:r>
        <w:t>Demonstrate the work</w:t>
      </w:r>
      <w:r w:rsidR="001E098A">
        <w:t xml:space="preserve"> that is</w:t>
      </w:r>
      <w:r>
        <w:t xml:space="preserve"> done </w:t>
      </w:r>
      <w:r w:rsidR="001E098A">
        <w:t>with consideration of</w:t>
      </w:r>
      <w:r>
        <w:t xml:space="preserve"> the</w:t>
      </w:r>
      <w:r w:rsidR="00B30E0F">
        <w:t xml:space="preserve"> </w:t>
      </w:r>
      <w:r w:rsidR="00690D9B">
        <w:t>main topics from the time series analysis</w:t>
      </w:r>
      <w:r>
        <w:t xml:space="preserve"> course</w:t>
      </w:r>
      <w:r w:rsidR="00B30E0F">
        <w:t xml:space="preserve">: </w:t>
      </w:r>
    </w:p>
    <w:p w14:paraId="4499EF68" w14:textId="0172DB13" w:rsidR="005E14E5" w:rsidRDefault="005E14E5" w:rsidP="005E14E5">
      <w:pPr>
        <w:pStyle w:val="ListParagraph"/>
        <w:numPr>
          <w:ilvl w:val="1"/>
          <w:numId w:val="2"/>
        </w:numPr>
      </w:pPr>
      <w:r>
        <w:t>preparing, cleansing</w:t>
      </w:r>
      <w:r w:rsidR="00D8680B">
        <w:t>, ordering</w:t>
      </w:r>
      <w:r>
        <w:t xml:space="preserve"> and transforming (e.g. log) raw data</w:t>
      </w:r>
      <w:r w:rsidR="00D8680B">
        <w:t>. VERY IMPORTANT: Poorly prepared data might invalidate the project results.</w:t>
      </w:r>
      <w:r>
        <w:t xml:space="preserve"> </w:t>
      </w:r>
    </w:p>
    <w:p w14:paraId="29A2C57C" w14:textId="332F894E" w:rsidR="005E14E5" w:rsidRDefault="005E14E5" w:rsidP="005E14E5">
      <w:pPr>
        <w:pStyle w:val="ListParagraph"/>
        <w:numPr>
          <w:ilvl w:val="1"/>
          <w:numId w:val="2"/>
        </w:numPr>
      </w:pPr>
      <w:r>
        <w:t>univariate analysis, transformation, fitting,</w:t>
      </w:r>
      <w:r w:rsidR="00A91732">
        <w:t xml:space="preserve"> </w:t>
      </w:r>
      <w:proofErr w:type="spellStart"/>
      <w:r w:rsidR="00A91732">
        <w:t>boostrapping</w:t>
      </w:r>
      <w:proofErr w:type="spellEnd"/>
      <w:r>
        <w:t xml:space="preserve"> and selecting models (distributions)</w:t>
      </w:r>
    </w:p>
    <w:p w14:paraId="54545CD7" w14:textId="77777777" w:rsidR="00E60A8B" w:rsidRDefault="005E14E5" w:rsidP="005E14E5">
      <w:pPr>
        <w:pStyle w:val="ListParagraph"/>
        <w:numPr>
          <w:ilvl w:val="1"/>
          <w:numId w:val="2"/>
        </w:numPr>
      </w:pPr>
      <w:r>
        <w:t>multivariate analysis, covariance matrix construction and testing</w:t>
      </w:r>
    </w:p>
    <w:p w14:paraId="18FF564D" w14:textId="1A51B521" w:rsidR="00E60A8B" w:rsidRDefault="00E60A8B" w:rsidP="005E14E5">
      <w:pPr>
        <w:pStyle w:val="ListParagraph"/>
        <w:numPr>
          <w:ilvl w:val="1"/>
          <w:numId w:val="2"/>
        </w:numPr>
      </w:pPr>
      <w:r>
        <w:t>you may try to use</w:t>
      </w:r>
      <w:r w:rsidR="001F3D91">
        <w:t xml:space="preserve"> copula,</w:t>
      </w:r>
      <w:r>
        <w:t xml:space="preserve"> ARMA and GARCH models. Given the tight time</w:t>
      </w:r>
      <w:r w:rsidR="00E22EEF">
        <w:t>line</w:t>
      </w:r>
      <w:r>
        <w:t xml:space="preserve"> of our lectures</w:t>
      </w:r>
      <w:r w:rsidR="00E22EEF">
        <w:t>,</w:t>
      </w:r>
      <w:r>
        <w:t xml:space="preserve"> these topics </w:t>
      </w:r>
      <w:r w:rsidR="007D2A68">
        <w:t>might</w:t>
      </w:r>
      <w:r>
        <w:t xml:space="preserve"> be discussed at the very end of </w:t>
      </w:r>
      <w:r w:rsidR="001F3D91">
        <w:t>the course</w:t>
      </w:r>
      <w:r>
        <w:t xml:space="preserve">. </w:t>
      </w:r>
      <w:r w:rsidR="005E14E5">
        <w:t xml:space="preserve"> </w:t>
      </w:r>
      <w:r>
        <w:t>It is not required to use these models, at the same time, those teams that would</w:t>
      </w:r>
      <w:r w:rsidR="00E22EEF">
        <w:t xml:space="preserve"> try to</w:t>
      </w:r>
      <w:r>
        <w:t xml:space="preserve"> use them, would </w:t>
      </w:r>
      <w:r w:rsidR="001F3D91">
        <w:t>be considered for</w:t>
      </w:r>
      <w:r>
        <w:t xml:space="preserve"> higher mark</w:t>
      </w:r>
      <w:r w:rsidR="001F3D91">
        <w:t>s</w:t>
      </w:r>
    </w:p>
    <w:p w14:paraId="6A5B0E3E" w14:textId="77777777" w:rsidR="00E60A8B" w:rsidRDefault="00E60A8B" w:rsidP="005E14E5">
      <w:pPr>
        <w:pStyle w:val="ListParagraph"/>
        <w:numPr>
          <w:ilvl w:val="1"/>
          <w:numId w:val="2"/>
        </w:numPr>
      </w:pPr>
      <w:r>
        <w:t>calculation of asset weightings given the objective function and constraints</w:t>
      </w:r>
    </w:p>
    <w:p w14:paraId="1F68F733" w14:textId="6CB23AF1" w:rsidR="00B30E0F" w:rsidRDefault="00E60A8B" w:rsidP="005E14E5">
      <w:pPr>
        <w:pStyle w:val="ListParagraph"/>
        <w:numPr>
          <w:ilvl w:val="1"/>
          <w:numId w:val="2"/>
        </w:numPr>
      </w:pPr>
      <w:r>
        <w:t>benchmarking the index against major single assets</w:t>
      </w:r>
      <w:r w:rsidR="00E22EEF">
        <w:t xml:space="preserve"> per class for each quarter end date</w:t>
      </w:r>
      <w:r>
        <w:t>.</w:t>
      </w:r>
    </w:p>
    <w:p w14:paraId="48FBB3D1" w14:textId="53638190" w:rsidR="00B30E0F" w:rsidRDefault="00E22EEF" w:rsidP="00B30E0F">
      <w:pPr>
        <w:pStyle w:val="ListParagraph"/>
        <w:numPr>
          <w:ilvl w:val="0"/>
          <w:numId w:val="2"/>
        </w:numPr>
      </w:pPr>
      <w:r>
        <w:t xml:space="preserve">Work to be done in </w:t>
      </w:r>
      <w:r w:rsidRPr="00E22EEF">
        <w:rPr>
          <w:b/>
          <w:bCs/>
        </w:rPr>
        <w:t>R</w:t>
      </w:r>
      <w:r>
        <w:t xml:space="preserve"> with a freedom of using any credible packages and function</w:t>
      </w:r>
      <w:r w:rsidR="001F3D91">
        <w:t>s</w:t>
      </w:r>
      <w:r>
        <w:t>.</w:t>
      </w:r>
    </w:p>
    <w:p w14:paraId="3BB9D30C" w14:textId="02EA74DF" w:rsidR="00B30E0F" w:rsidRDefault="00E22EEF" w:rsidP="00B30E0F">
      <w:pPr>
        <w:pStyle w:val="ListParagraph"/>
        <w:numPr>
          <w:ilvl w:val="0"/>
          <w:numId w:val="2"/>
        </w:numPr>
      </w:pPr>
      <w:r>
        <w:t>Additional analysis and modelling that would be</w:t>
      </w:r>
      <w:r w:rsidR="001F3D91">
        <w:t xml:space="preserve"> done</w:t>
      </w:r>
      <w:r>
        <w:t xml:space="preserve"> outside the time series analysis </w:t>
      </w:r>
      <w:r w:rsidR="001F3D91">
        <w:t>topics,</w:t>
      </w:r>
      <w:r>
        <w:t xml:space="preserve"> if successful, would give additional credit to the team</w:t>
      </w:r>
      <w:r w:rsidR="001F3D91">
        <w:t>s</w:t>
      </w:r>
      <w:r>
        <w:t>.</w:t>
      </w:r>
    </w:p>
    <w:p w14:paraId="271F0CEB" w14:textId="6075CCC7" w:rsidR="00B30E0F" w:rsidRDefault="00E22EEF" w:rsidP="00B30E0F">
      <w:pPr>
        <w:pStyle w:val="ListParagraph"/>
        <w:numPr>
          <w:ilvl w:val="0"/>
          <w:numId w:val="2"/>
        </w:numPr>
      </w:pPr>
      <w:r>
        <w:t>The bottom line is that the teams in their work on the project are not constrained by the materials of our course</w:t>
      </w:r>
      <w:r w:rsidR="00B30E0F">
        <w:t>.</w:t>
      </w:r>
      <w:r>
        <w:t xml:space="preserve">  At the same time, the report and presentation should demonstrate the usage of</w:t>
      </w:r>
      <w:r w:rsidR="001F3D91">
        <w:t xml:space="preserve"> the</w:t>
      </w:r>
      <w:r>
        <w:t xml:space="preserve"> theory and concepts discussed at the course.</w:t>
      </w:r>
    </w:p>
    <w:p w14:paraId="7903D8BA" w14:textId="6BF94B69" w:rsidR="00B30E0F" w:rsidRPr="00B30E0F" w:rsidRDefault="00B30E0F" w:rsidP="00B30E0F">
      <w:pPr>
        <w:rPr>
          <w:b/>
        </w:rPr>
      </w:pPr>
      <w:r w:rsidRPr="00B30E0F">
        <w:rPr>
          <w:b/>
        </w:rPr>
        <w:t>D: Format</w:t>
      </w:r>
    </w:p>
    <w:p w14:paraId="5E658ABB" w14:textId="592A2375" w:rsidR="0091038B" w:rsidRDefault="0091038B" w:rsidP="00B30E0F">
      <w:r>
        <w:t xml:space="preserve">The </w:t>
      </w:r>
      <w:r w:rsidRPr="001F3D91">
        <w:rPr>
          <w:b/>
          <w:bCs/>
        </w:rPr>
        <w:t>report</w:t>
      </w:r>
      <w:r>
        <w:t xml:space="preserve"> should cover all stages of data treatment, analysis, testing, and modelling and include:</w:t>
      </w:r>
    </w:p>
    <w:p w14:paraId="7AD45F72" w14:textId="60562B10" w:rsidR="0091038B" w:rsidRDefault="0091038B" w:rsidP="0091038B">
      <w:pPr>
        <w:pStyle w:val="ListParagraph"/>
        <w:numPr>
          <w:ilvl w:val="0"/>
          <w:numId w:val="5"/>
        </w:numPr>
      </w:pPr>
      <w:r>
        <w:t>Description of the work done</w:t>
      </w:r>
    </w:p>
    <w:p w14:paraId="64BEFE32" w14:textId="12F3FA5D" w:rsidR="0091038B" w:rsidRDefault="0091038B" w:rsidP="0091038B">
      <w:pPr>
        <w:pStyle w:val="ListParagraph"/>
        <w:numPr>
          <w:ilvl w:val="0"/>
          <w:numId w:val="5"/>
        </w:numPr>
      </w:pPr>
      <w:r>
        <w:t>R code used</w:t>
      </w:r>
    </w:p>
    <w:p w14:paraId="34D87ACE" w14:textId="43B230D9" w:rsidR="0091038B" w:rsidRDefault="0091038B" w:rsidP="0091038B">
      <w:pPr>
        <w:pStyle w:val="ListParagraph"/>
        <w:numPr>
          <w:ilvl w:val="0"/>
          <w:numId w:val="5"/>
        </w:numPr>
      </w:pPr>
      <w:r>
        <w:t>Conclusions and observations</w:t>
      </w:r>
    </w:p>
    <w:p w14:paraId="2608CB27" w14:textId="3F33EA8A" w:rsidR="0091038B" w:rsidRDefault="0091038B" w:rsidP="0091038B">
      <w:pPr>
        <w:pStyle w:val="ListParagraph"/>
        <w:numPr>
          <w:ilvl w:val="0"/>
          <w:numId w:val="5"/>
        </w:numPr>
      </w:pPr>
      <w:r>
        <w:t>Not more than 20 pages, including appendices</w:t>
      </w:r>
      <w:r w:rsidR="001F3D91">
        <w:t>, but excluding R code</w:t>
      </w:r>
      <w:r>
        <w:t>.</w:t>
      </w:r>
    </w:p>
    <w:sectPr w:rsidR="0091038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34E0B" w14:textId="77777777" w:rsidR="00BD1D4F" w:rsidRDefault="00BD1D4F" w:rsidP="00036841">
      <w:pPr>
        <w:spacing w:after="0" w:line="240" w:lineRule="auto"/>
      </w:pPr>
      <w:r>
        <w:separator/>
      </w:r>
    </w:p>
  </w:endnote>
  <w:endnote w:type="continuationSeparator" w:id="0">
    <w:p w14:paraId="05B487D6" w14:textId="77777777" w:rsidR="00BD1D4F" w:rsidRDefault="00BD1D4F" w:rsidP="0003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Cambria"/>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7856189"/>
      <w:docPartObj>
        <w:docPartGallery w:val="Page Numbers (Bottom of Page)"/>
        <w:docPartUnique/>
      </w:docPartObj>
    </w:sdtPr>
    <w:sdtEndPr>
      <w:rPr>
        <w:noProof/>
      </w:rPr>
    </w:sdtEndPr>
    <w:sdtContent>
      <w:p w14:paraId="099DEA6A" w14:textId="77777777" w:rsidR="0005407F" w:rsidRDefault="0005407F" w:rsidP="00036841">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329132E8" w14:textId="79B3DC33" w:rsidR="0005407F" w:rsidRDefault="0005407F" w:rsidP="00B30E0F">
        <w:pPr>
          <w:pStyle w:val="Footer"/>
        </w:pPr>
        <w:r>
          <w:rPr>
            <w:noProof/>
          </w:rPr>
          <w:tab/>
          <w:t>November, 2019</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F593A" w14:textId="77777777" w:rsidR="00BD1D4F" w:rsidRDefault="00BD1D4F" w:rsidP="00036841">
      <w:pPr>
        <w:spacing w:after="0" w:line="240" w:lineRule="auto"/>
      </w:pPr>
      <w:r>
        <w:separator/>
      </w:r>
    </w:p>
  </w:footnote>
  <w:footnote w:type="continuationSeparator" w:id="0">
    <w:p w14:paraId="6382B6FB" w14:textId="77777777" w:rsidR="00BD1D4F" w:rsidRDefault="00BD1D4F" w:rsidP="00036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BCFD" w14:textId="63444D68" w:rsidR="0005407F" w:rsidRPr="00036841" w:rsidRDefault="0005407F" w:rsidP="00036841">
    <w:pPr>
      <w:pStyle w:val="Header"/>
      <w:pBdr>
        <w:bottom w:val="single" w:sz="4" w:space="1" w:color="auto"/>
      </w:pBdr>
      <w:rPr>
        <w:sz w:val="18"/>
        <w:szCs w:val="18"/>
      </w:rPr>
    </w:pPr>
    <w:r>
      <w:rPr>
        <w:sz w:val="18"/>
        <w:szCs w:val="18"/>
      </w:rPr>
      <w:t>Time Series Analysis</w:t>
    </w:r>
    <w:r w:rsidRPr="00036841">
      <w:rPr>
        <w:sz w:val="18"/>
        <w:szCs w:val="18"/>
      </w:rPr>
      <w:t xml:space="preserve"> </w:t>
    </w:r>
    <w:r>
      <w:rPr>
        <w:sz w:val="18"/>
        <w:szCs w:val="18"/>
      </w:rPr>
      <w:t>Project</w:t>
    </w:r>
    <w:r w:rsidRPr="00036841">
      <w:rPr>
        <w:sz w:val="18"/>
        <w:szCs w:val="18"/>
      </w:rPr>
      <w:t xml:space="preserve">: </w:t>
    </w:r>
    <w:r>
      <w:rPr>
        <w:sz w:val="18"/>
        <w:szCs w:val="18"/>
      </w:rPr>
      <w:t>Cross-Asset Stable Indices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548D"/>
    <w:multiLevelType w:val="hybridMultilevel"/>
    <w:tmpl w:val="CF72E2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5E0967"/>
    <w:multiLevelType w:val="hybridMultilevel"/>
    <w:tmpl w:val="DAD22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F9154A"/>
    <w:multiLevelType w:val="hybridMultilevel"/>
    <w:tmpl w:val="D2602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8142B5"/>
    <w:multiLevelType w:val="hybridMultilevel"/>
    <w:tmpl w:val="9C62D2E2"/>
    <w:lvl w:ilvl="0" w:tplc="1009001B">
      <w:start w:val="1"/>
      <w:numFmt w:val="lowerRoman"/>
      <w:lvlText w:val="%1."/>
      <w:lvlJc w:val="righ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F710CDA"/>
    <w:multiLevelType w:val="hybridMultilevel"/>
    <w:tmpl w:val="5B36AC2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41"/>
    <w:rsid w:val="00036841"/>
    <w:rsid w:val="0005407F"/>
    <w:rsid w:val="00095729"/>
    <w:rsid w:val="000959CD"/>
    <w:rsid w:val="000B56DD"/>
    <w:rsid w:val="00112143"/>
    <w:rsid w:val="001A7770"/>
    <w:rsid w:val="001E098A"/>
    <w:rsid w:val="001F3D91"/>
    <w:rsid w:val="00242A59"/>
    <w:rsid w:val="002854AB"/>
    <w:rsid w:val="002968E9"/>
    <w:rsid w:val="00303830"/>
    <w:rsid w:val="003A7F64"/>
    <w:rsid w:val="004561DC"/>
    <w:rsid w:val="004910AD"/>
    <w:rsid w:val="00513893"/>
    <w:rsid w:val="0051643A"/>
    <w:rsid w:val="00521038"/>
    <w:rsid w:val="00585E41"/>
    <w:rsid w:val="005A47E7"/>
    <w:rsid w:val="005E14E5"/>
    <w:rsid w:val="006653B8"/>
    <w:rsid w:val="0068169A"/>
    <w:rsid w:val="00690D9B"/>
    <w:rsid w:val="006C3B42"/>
    <w:rsid w:val="00746146"/>
    <w:rsid w:val="007D2A68"/>
    <w:rsid w:val="00804522"/>
    <w:rsid w:val="008612EB"/>
    <w:rsid w:val="008D578D"/>
    <w:rsid w:val="008F734C"/>
    <w:rsid w:val="00900DCD"/>
    <w:rsid w:val="0091038B"/>
    <w:rsid w:val="00922C9B"/>
    <w:rsid w:val="009B04B4"/>
    <w:rsid w:val="009D3947"/>
    <w:rsid w:val="009D769F"/>
    <w:rsid w:val="00A119A5"/>
    <w:rsid w:val="00A154B7"/>
    <w:rsid w:val="00A24C65"/>
    <w:rsid w:val="00A43A25"/>
    <w:rsid w:val="00A62818"/>
    <w:rsid w:val="00A649CF"/>
    <w:rsid w:val="00A91732"/>
    <w:rsid w:val="00AA618E"/>
    <w:rsid w:val="00AE61D2"/>
    <w:rsid w:val="00B2259E"/>
    <w:rsid w:val="00B30E0F"/>
    <w:rsid w:val="00B41BF0"/>
    <w:rsid w:val="00BD1D4F"/>
    <w:rsid w:val="00C07ACA"/>
    <w:rsid w:val="00C56A52"/>
    <w:rsid w:val="00C84501"/>
    <w:rsid w:val="00D8680B"/>
    <w:rsid w:val="00DA11B5"/>
    <w:rsid w:val="00DC30FF"/>
    <w:rsid w:val="00E22EEF"/>
    <w:rsid w:val="00E60A8B"/>
    <w:rsid w:val="00EA2EED"/>
    <w:rsid w:val="00F151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1EDB"/>
  <w15:chartTrackingRefBased/>
  <w15:docId w15:val="{D556F112-A42A-41F6-8B4E-776E74BE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841"/>
  </w:style>
  <w:style w:type="paragraph" w:styleId="Footer">
    <w:name w:val="footer"/>
    <w:basedOn w:val="Normal"/>
    <w:link w:val="FooterChar"/>
    <w:uiPriority w:val="99"/>
    <w:unhideWhenUsed/>
    <w:rsid w:val="0003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841"/>
  </w:style>
  <w:style w:type="paragraph" w:styleId="ListParagraph">
    <w:name w:val="List Paragraph"/>
    <w:basedOn w:val="Normal"/>
    <w:uiPriority w:val="34"/>
    <w:qFormat/>
    <w:rsid w:val="00585E41"/>
    <w:pPr>
      <w:ind w:left="720"/>
      <w:contextualSpacing/>
    </w:pPr>
  </w:style>
  <w:style w:type="character" w:styleId="Hyperlink">
    <w:name w:val="Hyperlink"/>
    <w:basedOn w:val="DefaultParagraphFont"/>
    <w:uiPriority w:val="99"/>
    <w:unhideWhenUsed/>
    <w:rsid w:val="00585E41"/>
    <w:rPr>
      <w:color w:val="0563C1" w:themeColor="hyperlink"/>
      <w:u w:val="single"/>
    </w:rPr>
  </w:style>
  <w:style w:type="character" w:styleId="UnresolvedMention">
    <w:name w:val="Unresolved Mention"/>
    <w:basedOn w:val="DefaultParagraphFont"/>
    <w:uiPriority w:val="99"/>
    <w:semiHidden/>
    <w:unhideWhenUsed/>
    <w:rsid w:val="00585E41"/>
    <w:rPr>
      <w:color w:val="605E5C"/>
      <w:shd w:val="clear" w:color="auto" w:fill="E1DFDD"/>
    </w:rPr>
  </w:style>
  <w:style w:type="table" w:styleId="TableGrid">
    <w:name w:val="Table Grid"/>
    <w:basedOn w:val="TableNormal"/>
    <w:uiPriority w:val="39"/>
    <w:rsid w:val="00516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788956">
      <w:bodyDiv w:val="1"/>
      <w:marLeft w:val="0"/>
      <w:marRight w:val="0"/>
      <w:marTop w:val="0"/>
      <w:marBottom w:val="0"/>
      <w:divBdr>
        <w:top w:val="none" w:sz="0" w:space="0" w:color="auto"/>
        <w:left w:val="none" w:sz="0" w:space="0" w:color="auto"/>
        <w:bottom w:val="none" w:sz="0" w:space="0" w:color="auto"/>
        <w:right w:val="none" w:sz="0" w:space="0" w:color="auto"/>
      </w:divBdr>
    </w:div>
    <w:div w:id="126623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d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pecial_drawing_righ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lobalfinancial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Shipilov</dc:creator>
  <cp:keywords/>
  <dc:description/>
  <cp:lastModifiedBy>Alexander Shipilov</cp:lastModifiedBy>
  <cp:revision>3</cp:revision>
  <dcterms:created xsi:type="dcterms:W3CDTF">2020-05-17T22:24:00Z</dcterms:created>
  <dcterms:modified xsi:type="dcterms:W3CDTF">2020-05-17T22:30:00Z</dcterms:modified>
</cp:coreProperties>
</file>