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jc w:val="left"/>
        <w:rPr/>
      </w:pPr>
      <w:r>
        <w:rPr>
          <w:rStyle w:val="StrongEmphasis"/>
          <w:b/>
          <w:bCs/>
          <w:sz w:val="22"/>
          <w:szCs w:val="22"/>
        </w:rPr>
        <w:t>R</w:t>
      </w:r>
      <w:r>
        <w:rPr>
          <w:rStyle w:val="StrongEmphasis"/>
          <w:b/>
          <w:sz w:val="22"/>
          <w:szCs w:val="22"/>
        </w:rPr>
        <w:t>etorno de inversión (ROI) y el volumen de negocio esperado para Mario Castro, asumiendo que: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Tiene 33% del negocio</w:t>
      </w:r>
      <w:r>
        <w:rPr>
          <w:sz w:val="22"/>
          <w:szCs w:val="22"/>
        </w:rPr>
        <w:t xml:space="preserve"> (equivalente a 1/3 del equity total)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Invirtió USD 5,000</w:t>
      </w:r>
      <w:r>
        <w:rPr>
          <w:sz w:val="22"/>
          <w:szCs w:val="22"/>
        </w:rPr>
        <w:t xml:space="preserve"> durante los primeros 3 meses (Meses 1–3)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sz w:val="22"/>
          <w:szCs w:val="22"/>
        </w:rPr>
        <w:t xml:space="preserve">El MVP fue desarrollado internamente con un costo total de </w:t>
      </w:r>
      <w:r>
        <w:rPr>
          <w:rStyle w:val="StrongEmphasis"/>
          <w:b/>
          <w:sz w:val="22"/>
          <w:szCs w:val="22"/>
        </w:rPr>
        <w:t>USD 30,000</w:t>
      </w:r>
      <w:r>
        <w:rPr>
          <w:sz w:val="22"/>
          <w:szCs w:val="22"/>
        </w:rPr>
        <w:t xml:space="preserve"> (como en tus escenarios anteriores)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sz w:val="22"/>
          <w:szCs w:val="22"/>
        </w:rPr>
        <w:t xml:space="preserve">La operación arranca comercialmente en el </w:t>
      </w:r>
      <w:r>
        <w:rPr>
          <w:rStyle w:val="StrongEmphasis"/>
          <w:b/>
          <w:sz w:val="22"/>
          <w:szCs w:val="22"/>
        </w:rPr>
        <w:t>Mes 4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sz w:val="22"/>
          <w:szCs w:val="22"/>
        </w:rPr>
        <w:t xml:space="preserve">El modelo de ingresos es </w:t>
      </w:r>
      <w:r>
        <w:rPr>
          <w:rStyle w:val="StrongEmphasis"/>
          <w:b/>
          <w:sz w:val="22"/>
          <w:szCs w:val="22"/>
        </w:rPr>
        <w:t>por proyecto</w:t>
      </w:r>
      <w:r>
        <w:rPr>
          <w:sz w:val="22"/>
          <w:szCs w:val="22"/>
        </w:rPr>
        <w:t xml:space="preserve">, no por cliente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sz w:val="22"/>
          <w:szCs w:val="22"/>
        </w:rPr>
        <w:t xml:space="preserve">El enfoque es en </w:t>
      </w:r>
      <w:r>
        <w:rPr>
          <w:rStyle w:val="StrongEmphasis"/>
          <w:b/>
          <w:sz w:val="22"/>
          <w:szCs w:val="22"/>
        </w:rPr>
        <w:t>equipos comerciales de élite</w:t>
      </w:r>
      <w:r>
        <w:rPr>
          <w:sz w:val="22"/>
          <w:szCs w:val="22"/>
        </w:rPr>
        <w:t xml:space="preserve"> (como el suyo), que gestionan </w:t>
      </w:r>
      <w:r>
        <w:rPr>
          <w:rStyle w:val="StrongEmphasis"/>
          <w:b/>
          <w:sz w:val="22"/>
          <w:szCs w:val="22"/>
        </w:rPr>
        <w:t>5–10 proyectos activos promedio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Pricing promedio: </w:t>
      </w:r>
      <w:r>
        <w:rPr>
          <w:rStyle w:val="StrongEmphasis"/>
          <w:b/>
          <w:sz w:val="22"/>
          <w:szCs w:val="22"/>
        </w:rPr>
        <w:t>Plan Growth → USD 3,000 setup + USD 450/mes por proyecto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🔢 </w:t>
      </w:r>
      <w:r>
        <w:rPr>
          <w:b/>
          <w:sz w:val="22"/>
          <w:szCs w:val="22"/>
        </w:rPr>
        <w:t>Supuesto clave: ¿Cuánto genera el negocio?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Basado en tus documentos y en el análisis realista de mercado:</w:t>
      </w:r>
    </w:p>
    <w:p>
      <w:pPr>
        <w:pStyle w:val="Heading3"/>
        <w:bidi w:val="0"/>
        <w:jc w:val="left"/>
        <w:rPr/>
      </w:pPr>
      <w:r>
        <w:rPr>
          <w:rStyle w:val="StrongEmphasis"/>
          <w:b/>
          <w:sz w:val="22"/>
          <w:szCs w:val="22"/>
        </w:rPr>
        <w:t>Escenario conservador (Año 1)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5 equipos comerciales</w:t>
      </w:r>
      <w:r>
        <w:rPr>
          <w:sz w:val="22"/>
          <w:szCs w:val="22"/>
        </w:rPr>
        <w:t xml:space="preserve"> como el de Mario Castro adoptan la solución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sz w:val="22"/>
          <w:szCs w:val="22"/>
        </w:rPr>
        <w:t xml:space="preserve">Cada equipo gestiona </w:t>
      </w:r>
      <w:r>
        <w:rPr>
          <w:rStyle w:val="StrongEmphasis"/>
          <w:b/>
          <w:sz w:val="22"/>
          <w:szCs w:val="22"/>
        </w:rPr>
        <w:t>7 proyectos en promedio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Total proyectos Año 1: </w:t>
      </w:r>
      <w:r>
        <w:rPr>
          <w:rStyle w:val="StrongEmphasis"/>
          <w:b/>
          <w:sz w:val="22"/>
          <w:szCs w:val="22"/>
        </w:rPr>
        <w:t>35 proyectos en plan Growth</w:t>
      </w:r>
    </w:p>
    <w:tbl>
      <w:tblPr>
        <w:tblW w:w="6857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99"/>
        <w:gridCol w:w="1882"/>
        <w:gridCol w:w="1476"/>
      </w:tblGrid>
      <w:tr>
        <w:trPr>
          <w:tblHeader w:val="true"/>
        </w:trPr>
        <w:tc>
          <w:tcPr>
            <w:tcW w:w="3499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Concepto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Cálculo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Total</w:t>
            </w:r>
          </w:p>
        </w:tc>
      </w:tr>
      <w:tr>
        <w:trPr/>
        <w:tc>
          <w:tcPr>
            <w:tcW w:w="349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Ingresos por Setup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 × USD 3,000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105,000</w:t>
            </w:r>
          </w:p>
        </w:tc>
      </w:tr>
      <w:tr>
        <w:trPr/>
        <w:tc>
          <w:tcPr>
            <w:tcW w:w="349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Ingresos Recurrentes (Meses 4–12)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 × USD 450 × 9</w:t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141,750</w:t>
            </w:r>
          </w:p>
        </w:tc>
      </w:tr>
      <w:tr>
        <w:trPr/>
        <w:tc>
          <w:tcPr>
            <w:tcW w:w="3499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Ingresos Totales Año 1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7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246,750</w:t>
            </w:r>
          </w:p>
        </w:tc>
      </w:tr>
    </w:tbl>
    <w:p>
      <w:pPr>
        <w:pStyle w:val="TextBody"/>
        <w:bidi w:val="0"/>
        <w:ind w:left="567" w:right="567" w:hanging="0"/>
        <w:jc w:val="left"/>
        <w:rPr/>
      </w:pPr>
      <w:r>
        <w:rPr>
          <w:sz w:val="22"/>
          <w:szCs w:val="22"/>
        </w:rPr>
        <w:t>Margen bruto estimado: ~80% sobre ingresos recurrentes, ~60% sobre setup</w:t>
        <w:br/>
      </w:r>
      <w:r>
        <w:rPr>
          <w:rStyle w:val="StrongEmphasis"/>
          <w:b/>
          <w:sz w:val="22"/>
          <w:szCs w:val="22"/>
        </w:rPr>
        <w:t>Utilidad neta estimada Año 1</w:t>
      </w:r>
      <w:r>
        <w:rPr>
          <w:sz w:val="22"/>
          <w:szCs w:val="22"/>
        </w:rPr>
        <w:t xml:space="preserve">: </w:t>
      </w:r>
      <w:r>
        <w:rPr>
          <w:rStyle w:val="StrongEmphasis"/>
          <w:b/>
          <w:sz w:val="22"/>
          <w:szCs w:val="22"/>
        </w:rPr>
        <w:t>USD 120,000–140,000</w:t>
      </w:r>
      <w:r>
        <w:rPr>
          <w:sz w:val="22"/>
          <w:szCs w:val="22"/>
        </w:rPr>
        <w:t xml:space="preserve"> (después de costos operativos de USD 120,000/año)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📈 </w:t>
      </w:r>
      <w:r>
        <w:rPr>
          <w:b/>
          <w:sz w:val="22"/>
          <w:szCs w:val="22"/>
        </w:rPr>
        <w:t>Retorno de Inversión para Mario Castro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Mario Castro: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sz w:val="22"/>
          <w:szCs w:val="22"/>
        </w:rPr>
        <w:t xml:space="preserve">Invirtió: </w:t>
      </w:r>
      <w:r>
        <w:rPr>
          <w:rStyle w:val="StrongEmphasis"/>
          <w:b/>
          <w:sz w:val="22"/>
          <w:szCs w:val="22"/>
        </w:rPr>
        <w:t>USD 5,000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Tiene: </w:t>
      </w:r>
      <w:r>
        <w:rPr>
          <w:rStyle w:val="StrongEmphasis"/>
          <w:b/>
          <w:sz w:val="22"/>
          <w:szCs w:val="22"/>
        </w:rPr>
        <w:t>33% del equity</w:t>
      </w:r>
      <w:r>
        <w:rPr>
          <w:sz w:val="22"/>
          <w:szCs w:val="22"/>
        </w:rPr>
        <w:t xml:space="preserve"> → le corresponde </w:t>
      </w:r>
      <w:r>
        <w:rPr>
          <w:rStyle w:val="StrongEmphasis"/>
          <w:b/>
          <w:sz w:val="22"/>
          <w:szCs w:val="22"/>
        </w:rPr>
        <w:t>33% de las utilidades y valor del negocio</w:t>
      </w:r>
    </w:p>
    <w:p>
      <w:pPr>
        <w:pStyle w:val="Heading3"/>
        <w:numPr>
          <w:ilvl w:val="0"/>
          <w:numId w:val="0"/>
        </w:numPr>
        <w:bidi w:val="0"/>
        <w:ind w:left="0" w:hanging="0"/>
        <w:jc w:val="left"/>
        <w:rPr/>
      </w:pPr>
      <w:r>
        <w:rPr>
          <w:b/>
          <w:sz w:val="22"/>
          <w:szCs w:val="22"/>
        </w:rPr>
        <w:t xml:space="preserve">1. </w:t>
      </w:r>
      <w:r>
        <w:rPr>
          <w:rStyle w:val="StrongEmphasis"/>
          <w:b/>
          <w:sz w:val="22"/>
          <w:szCs w:val="22"/>
        </w:rPr>
        <w:t>Retorno en efectivo (distribución de utilidades)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Si el negocio </w:t>
      </w:r>
      <w:r>
        <w:rPr>
          <w:rStyle w:val="StrongEmphasis"/>
          <w:b/>
          <w:sz w:val="22"/>
          <w:szCs w:val="22"/>
        </w:rPr>
        <w:t>distribuye el 50% de las utilidades</w:t>
      </w:r>
      <w:r>
        <w:rPr>
          <w:sz w:val="22"/>
          <w:szCs w:val="22"/>
        </w:rPr>
        <w:t xml:space="preserve"> en el primer año (conservador):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sz w:val="22"/>
          <w:szCs w:val="22"/>
        </w:rPr>
        <w:t xml:space="preserve">Utilidad neta: </w:t>
      </w:r>
      <w:r>
        <w:rPr>
          <w:rStyle w:val="StrongEmphasis"/>
          <w:b/>
          <w:sz w:val="22"/>
          <w:szCs w:val="22"/>
        </w:rPr>
        <w:t>USD 130,000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sz w:val="22"/>
          <w:szCs w:val="22"/>
        </w:rPr>
        <w:t xml:space="preserve">Distribución: </w:t>
      </w:r>
      <w:r>
        <w:rPr>
          <w:rStyle w:val="StrongEmphasis"/>
          <w:b/>
          <w:sz w:val="22"/>
          <w:szCs w:val="22"/>
        </w:rPr>
        <w:t>USD 65,000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Participación de Mario: </w:t>
      </w:r>
      <w:r>
        <w:rPr>
          <w:rStyle w:val="StrongEmphasis"/>
          <w:b/>
          <w:sz w:val="22"/>
          <w:szCs w:val="22"/>
        </w:rPr>
        <w:t>33% × 65,000 = USD 21,450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✅ </w:t>
      </w:r>
      <w:r>
        <w:rPr>
          <w:rStyle w:val="StrongEmphasis"/>
          <w:b/>
          <w:sz w:val="22"/>
          <w:szCs w:val="22"/>
        </w:rPr>
        <w:t>ROI en efectivo al cierre del Año 1</w:t>
      </w:r>
      <w:r>
        <w:rPr>
          <w:sz w:val="22"/>
          <w:szCs w:val="22"/>
        </w:rPr>
        <w:t xml:space="preserve">: </w:t>
      </w:r>
    </w:p>
    <w:p>
      <w:pPr>
        <w:pStyle w:val="TextBody"/>
        <w:bidi w:val="0"/>
        <w:ind w:left="567" w:right="567" w:hanging="0"/>
        <w:jc w:val="left"/>
        <w:rPr/>
      </w:pPr>
      <w:r>
        <w:rPr>
          <w:rStyle w:val="StrongEmphasis"/>
          <w:b/>
          <w:sz w:val="22"/>
          <w:szCs w:val="22"/>
        </w:rPr>
        <w:t>(21,450 – 5,000) / 5,000 = +329%</w:t>
      </w:r>
    </w:p>
    <w:p>
      <w:pPr>
        <w:pStyle w:val="TextBody"/>
        <w:bidi w:val="0"/>
        <w:ind w:left="567" w:right="567" w:hanging="0"/>
        <w:jc w:val="left"/>
        <w:rPr/>
      </w:pPr>
      <w:r>
        <w:rPr>
          <w:rStyle w:val="StrongEmphasis"/>
          <w:b/>
          <w:sz w:val="22"/>
          <w:szCs w:val="22"/>
        </w:rPr>
        <w:t>Recupera su inversión en ~3–4 meses de operación (Mes 6–7)</w:t>
      </w:r>
      <w:r>
        <w:rPr>
          <w:sz w:val="22"/>
          <w:szCs w:val="22"/>
        </w:rPr>
        <w:t xml:space="preserve"> y genera ganancia neta de </w:t>
      </w:r>
      <w:r>
        <w:rPr>
          <w:rStyle w:val="StrongEmphasis"/>
          <w:b/>
          <w:sz w:val="22"/>
          <w:szCs w:val="22"/>
        </w:rPr>
        <w:t>USD 16,450+</w:t>
      </w:r>
      <w:r>
        <w:rPr>
          <w:sz w:val="22"/>
          <w:szCs w:val="22"/>
        </w:rPr>
        <w:t xml:space="preserve"> solo en efectivo distribuido.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3"/>
        <w:bidi w:val="0"/>
        <w:jc w:val="left"/>
        <w:rPr/>
      </w:pPr>
      <w:r>
        <w:rPr>
          <w:b/>
          <w:sz w:val="22"/>
          <w:szCs w:val="22"/>
        </w:rPr>
        <w:t xml:space="preserve">2. </w:t>
      </w:r>
      <w:r>
        <w:rPr>
          <w:rStyle w:val="StrongEmphasis"/>
          <w:b/>
          <w:sz w:val="22"/>
          <w:szCs w:val="22"/>
        </w:rPr>
        <w:t>Valor del negocio y retorno total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Si el negocio se valora como SaaS B2B con </w:t>
      </w:r>
      <w:r>
        <w:rPr>
          <w:rStyle w:val="StrongEmphasis"/>
          <w:b/>
          <w:sz w:val="22"/>
          <w:szCs w:val="22"/>
        </w:rPr>
        <w:t>3–5x ARR</w:t>
      </w:r>
      <w:r>
        <w:rPr>
          <w:sz w:val="22"/>
          <w:szCs w:val="22"/>
        </w:rPr>
        <w:t xml:space="preserve"> al final del Año 1: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sz w:val="22"/>
          <w:szCs w:val="22"/>
        </w:rPr>
        <w:t xml:space="preserve">ARR (Annual Recurrent Revenue) Año 1: </w:t>
      </w:r>
      <w:r>
        <w:rPr>
          <w:rStyle w:val="StrongEmphasis"/>
          <w:b/>
          <w:sz w:val="22"/>
          <w:szCs w:val="22"/>
        </w:rPr>
        <w:t>USD 189,000</w:t>
      </w:r>
      <w:r>
        <w:rPr>
          <w:sz w:val="22"/>
          <w:szCs w:val="22"/>
        </w:rPr>
        <w:t xml:space="preserve"> (35 × 450 × 12)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sz w:val="22"/>
          <w:szCs w:val="22"/>
        </w:rPr>
        <w:t xml:space="preserve">Valoración conservadora: </w:t>
      </w:r>
      <w:r>
        <w:rPr>
          <w:rStyle w:val="StrongEmphasis"/>
          <w:b/>
          <w:sz w:val="22"/>
          <w:szCs w:val="22"/>
        </w:rPr>
        <w:t>3x ARR = USD 567,000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Participación de Mario: </w:t>
      </w:r>
      <w:r>
        <w:rPr>
          <w:rStyle w:val="StrongEmphasis"/>
          <w:b/>
          <w:sz w:val="22"/>
          <w:szCs w:val="22"/>
        </w:rPr>
        <w:t>33% × 567,000 = USD 187,000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✅ </w:t>
      </w:r>
      <w:r>
        <w:rPr>
          <w:rStyle w:val="StrongEmphasis"/>
          <w:b/>
          <w:sz w:val="22"/>
          <w:szCs w:val="22"/>
        </w:rPr>
        <w:t>Valor de su equity al cierre del Año 1</w:t>
      </w:r>
      <w:r>
        <w:rPr>
          <w:sz w:val="22"/>
          <w:szCs w:val="22"/>
        </w:rPr>
        <w:t xml:space="preserve">: </w:t>
      </w:r>
      <w:r>
        <w:rPr>
          <w:rStyle w:val="StrongEmphasis"/>
          <w:b/>
          <w:sz w:val="22"/>
          <w:szCs w:val="22"/>
        </w:rPr>
        <w:t>~USD 187,000</w:t>
      </w:r>
      <w:r>
        <w:rPr>
          <w:sz w:val="22"/>
          <w:szCs w:val="22"/>
        </w:rPr>
        <w:br/>
        <w:t xml:space="preserve">✅ </w:t>
      </w:r>
      <w:r>
        <w:rPr>
          <w:rStyle w:val="StrongEmphasis"/>
          <w:b/>
          <w:sz w:val="22"/>
          <w:szCs w:val="22"/>
        </w:rPr>
        <w:t>ROI total en valor</w:t>
      </w:r>
      <w:r>
        <w:rPr>
          <w:sz w:val="22"/>
          <w:szCs w:val="22"/>
        </w:rPr>
        <w:t xml:space="preserve">: </w:t>
      </w:r>
      <w:r>
        <w:rPr>
          <w:rStyle w:val="StrongEmphasis"/>
          <w:b/>
          <w:sz w:val="22"/>
          <w:szCs w:val="22"/>
        </w:rPr>
        <w:t>(187,000 – 5,000) / 5,000 = +3,640%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📊 </w:t>
      </w:r>
      <w:r>
        <w:rPr>
          <w:b/>
          <w:sz w:val="22"/>
          <w:szCs w:val="22"/>
        </w:rPr>
        <w:t>Resumen para Mario Castro</w:t>
      </w:r>
    </w:p>
    <w:tbl>
      <w:tblPr>
        <w:tblW w:w="6263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27"/>
        <w:gridCol w:w="3336"/>
      </w:tblGrid>
      <w:tr>
        <w:trPr>
          <w:tblHeader w:val="true"/>
        </w:trPr>
        <w:tc>
          <w:tcPr>
            <w:tcW w:w="2927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Indicador</w:t>
            </w:r>
          </w:p>
        </w:tc>
        <w:tc>
          <w:tcPr>
            <w:tcW w:w="3336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Valor</w:t>
            </w:r>
          </w:p>
        </w:tc>
      </w:tr>
      <w:tr>
        <w:trPr/>
        <w:tc>
          <w:tcPr>
            <w:tcW w:w="292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Inversión inicial</w:t>
            </w:r>
          </w:p>
        </w:tc>
        <w:tc>
          <w:tcPr>
            <w:tcW w:w="33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USD 5,000</w:t>
            </w:r>
          </w:p>
        </w:tc>
      </w:tr>
      <w:tr>
        <w:trPr/>
        <w:tc>
          <w:tcPr>
            <w:tcW w:w="292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Participación</w:t>
            </w:r>
          </w:p>
        </w:tc>
        <w:tc>
          <w:tcPr>
            <w:tcW w:w="33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33%</w:t>
            </w:r>
          </w:p>
        </w:tc>
      </w:tr>
      <w:tr>
        <w:trPr/>
        <w:tc>
          <w:tcPr>
            <w:tcW w:w="292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Recuperación de inversión</w:t>
            </w:r>
          </w:p>
        </w:tc>
        <w:tc>
          <w:tcPr>
            <w:tcW w:w="333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Mes 6–7</w:t>
            </w:r>
          </w:p>
        </w:tc>
      </w:tr>
      <w:tr>
        <w:trPr/>
        <w:tc>
          <w:tcPr>
            <w:tcW w:w="292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Retorno en efectivo (Año 1)</w:t>
            </w:r>
          </w:p>
        </w:tc>
        <w:tc>
          <w:tcPr>
            <w:tcW w:w="333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21,450</w:t>
            </w:r>
            <w:r>
              <w:rPr>
                <w:sz w:val="22"/>
                <w:szCs w:val="22"/>
              </w:rPr>
              <w:t xml:space="preserve"> (si hay distribución)</w:t>
            </w:r>
          </w:p>
        </w:tc>
      </w:tr>
      <w:tr>
        <w:trPr/>
        <w:tc>
          <w:tcPr>
            <w:tcW w:w="292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Ganancia neta en efectivo</w:t>
            </w:r>
          </w:p>
        </w:tc>
        <w:tc>
          <w:tcPr>
            <w:tcW w:w="333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USD 16,450+</w:t>
            </w:r>
          </w:p>
        </w:tc>
      </w:tr>
      <w:tr>
        <w:trPr/>
        <w:tc>
          <w:tcPr>
            <w:tcW w:w="292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Valor de su equity (Año 1)</w:t>
            </w:r>
          </w:p>
        </w:tc>
        <w:tc>
          <w:tcPr>
            <w:tcW w:w="333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~USD 187,000</w:t>
            </w:r>
          </w:p>
        </w:tc>
      </w:tr>
      <w:tr>
        <w:trPr/>
        <w:tc>
          <w:tcPr>
            <w:tcW w:w="2927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ROI total (valor + cash)</w:t>
            </w:r>
          </w:p>
        </w:tc>
        <w:tc>
          <w:tcPr>
            <w:tcW w:w="333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&gt;3,600%</w:t>
            </w:r>
          </w:p>
        </w:tc>
      </w:tr>
    </w:tbl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🎯 </w:t>
      </w:r>
      <w:r>
        <w:rPr>
          <w:b/>
          <w:sz w:val="22"/>
          <w:szCs w:val="22"/>
        </w:rPr>
        <w:t>Notas críticas (realistas)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Esto depende 100% de que el MVP funcione</w:t>
      </w:r>
      <w:r>
        <w:rPr>
          <w:sz w:val="22"/>
          <w:szCs w:val="22"/>
        </w:rPr>
        <w:t xml:space="preserve"> y que </w:t>
      </w:r>
      <w:r>
        <w:rPr>
          <w:rStyle w:val="StrongEmphasis"/>
          <w:b/>
          <w:sz w:val="22"/>
          <w:szCs w:val="22"/>
        </w:rPr>
        <w:t>Mario abra al menos 4–5 puertas reales</w:t>
      </w:r>
      <w:r>
        <w:rPr>
          <w:sz w:val="22"/>
          <w:szCs w:val="22"/>
        </w:rPr>
        <w:t xml:space="preserve"> en su red.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sz w:val="22"/>
          <w:szCs w:val="22"/>
        </w:rPr>
        <w:t xml:space="preserve">Si solo logra </w:t>
      </w:r>
      <w:r>
        <w:rPr>
          <w:rStyle w:val="StrongEmphasis"/>
          <w:b/>
          <w:sz w:val="22"/>
          <w:szCs w:val="22"/>
        </w:rPr>
        <w:t>2 equipos más</w:t>
      </w:r>
      <w:r>
        <w:rPr>
          <w:sz w:val="22"/>
          <w:szCs w:val="22"/>
        </w:rPr>
        <w:t xml:space="preserve"> (además del suyo), el retorno se retrasa al </w:t>
      </w:r>
      <w:r>
        <w:rPr>
          <w:rStyle w:val="StrongEmphasis"/>
          <w:b/>
          <w:sz w:val="22"/>
          <w:szCs w:val="22"/>
        </w:rPr>
        <w:t>Año 2</w:t>
      </w:r>
      <w:r>
        <w:rPr>
          <w:sz w:val="22"/>
          <w:szCs w:val="22"/>
        </w:rPr>
        <w:t xml:space="preserve">, pero sigue siendo muy atractivo.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Su verdadero upside no es el cash: es el equity</w:t>
      </w:r>
      <w:r>
        <w:rPr>
          <w:sz w:val="22"/>
          <w:szCs w:val="22"/>
        </w:rPr>
        <w:t xml:space="preserve">. Si el negocio escala a 100+ proyectos en Año 2–3, su participación puede valer </w:t>
      </w:r>
      <w:r>
        <w:rPr>
          <w:rStyle w:val="StrongEmphasis"/>
          <w:b/>
          <w:sz w:val="22"/>
          <w:szCs w:val="22"/>
        </w:rPr>
        <w:t>USD 500k–1M+</w:t>
      </w:r>
      <w:r>
        <w:rPr>
          <w:sz w:val="22"/>
          <w:szCs w:val="22"/>
        </w:rPr>
        <w:t xml:space="preserve">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Si no vende</w:t>
      </w:r>
      <w:r>
        <w:rPr>
          <w:sz w:val="22"/>
          <w:szCs w:val="22"/>
        </w:rPr>
        <w:t xml:space="preserve">, el ROI cae a </w:t>
      </w:r>
      <w:r>
        <w:rPr>
          <w:rStyle w:val="StrongEmphasis"/>
          <w:b/>
          <w:sz w:val="22"/>
          <w:szCs w:val="22"/>
        </w:rPr>
        <w:t>cero</w:t>
      </w:r>
      <w:r>
        <w:rPr>
          <w:sz w:val="22"/>
          <w:szCs w:val="22"/>
        </w:rPr>
        <w:t xml:space="preserve">. Su rol no es pasivo: </w:t>
      </w:r>
      <w:r>
        <w:rPr>
          <w:rStyle w:val="StrongEmphasis"/>
          <w:b/>
          <w:sz w:val="22"/>
          <w:szCs w:val="22"/>
        </w:rPr>
        <w:t>es el motor comercial</w:t>
      </w:r>
      <w:r>
        <w:rPr>
          <w:sz w:val="22"/>
          <w:szCs w:val="22"/>
        </w:rPr>
        <w:t>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✅ </w:t>
      </w:r>
      <w:r>
        <w:rPr>
          <w:b/>
          <w:sz w:val="22"/>
          <w:szCs w:val="22"/>
        </w:rPr>
        <w:t>Conclusión</w:t>
      </w:r>
    </w:p>
    <w:p>
      <w:pPr>
        <w:pStyle w:val="TextBody"/>
        <w:bidi w:val="0"/>
        <w:ind w:left="567" w:right="567" w:hanging="0"/>
        <w:jc w:val="left"/>
        <w:rPr/>
      </w:pPr>
      <w:r>
        <w:rPr>
          <w:rStyle w:val="StrongEmphasis"/>
          <w:b/>
          <w:sz w:val="22"/>
          <w:szCs w:val="22"/>
        </w:rPr>
        <w:t>Con una inversión de solo USD 5,000 y el 33% del negocio, Mario Castro recupera su dinero en menos de 6 meses de operación real y su participación vale casi USD 190,000 al cierre del primer año si logra cerrar 35 proyectos (5 equipos x 7 proyectos).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Esto lo convierte en </w:t>
      </w:r>
      <w:r>
        <w:rPr>
          <w:rStyle w:val="StrongEmphasis"/>
          <w:b/>
          <w:sz w:val="22"/>
          <w:szCs w:val="22"/>
        </w:rPr>
        <w:t>uno de los mejores ROI en proptech LATAM</w:t>
      </w:r>
      <w:r>
        <w:rPr>
          <w:sz w:val="22"/>
          <w:szCs w:val="22"/>
        </w:rPr>
        <w:t xml:space="preserve">, </w:t>
      </w:r>
      <w:r>
        <w:rPr>
          <w:rStyle w:val="StrongEmphasis"/>
          <w:b/>
          <w:sz w:val="22"/>
          <w:szCs w:val="22"/>
        </w:rPr>
        <w:t>siempre que el canal comercial funcione</w:t>
      </w:r>
      <w:r>
        <w:rPr>
          <w:sz w:val="22"/>
          <w:szCs w:val="22"/>
        </w:rPr>
        <w:t>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LibreOffice/6.4.7.2$Linux_X86_64 LibreOffice_project/40$Build-2</Application>
  <Pages>2</Pages>
  <Words>614</Words>
  <Characters>2782</Characters>
  <CharactersWithSpaces>3313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2025-12-10T09:56:58Z</dcterms:created>
  <dc:creator/>
  <dc:description/>
  <dc:language>en-US</dc:language>
  <cp:lastModifiedBy/>
  <dcterms:modified xsi:type="dcterms:W3CDTF">2025-12-10T10:03:05Z</dcterms:modified>
  <cp:revision>3</cp:revision>
  <dc:subject/>
  <dc:title/>
</cp:coreProperties>
</file>