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2"/>
          <w:szCs w:val="22"/>
        </w:rPr>
      </w:pPr>
      <w:r>
        <w:rPr>
          <w:rStyle w:val="StrongEmphasis"/>
          <w:b/>
          <w:sz w:val="22"/>
          <w:szCs w:val="22"/>
        </w:rPr>
        <w:t>Vertice360 – Resumen Financiero para Socios</w:t>
      </w:r>
    </w:p>
    <w:p>
      <w:pPr>
        <w:pStyle w:val="Heading3"/>
        <w:bidi w:val="0"/>
        <w:jc w:val="left"/>
        <w:rPr/>
      </w:pPr>
      <w:r>
        <w:rPr>
          <w:rStyle w:val="Emphasis"/>
          <w:b/>
          <w:sz w:val="22"/>
          <w:szCs w:val="22"/>
        </w:rPr>
        <w:t>Un solo núcleo. Dos mercados. ROI en menos de 90 días.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Inversión Inicial (Meses 1–3)</w:t>
      </w:r>
    </w:p>
    <w:tbl>
      <w:tblPr>
        <w:tblW w:w="833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66"/>
        <w:gridCol w:w="2372"/>
      </w:tblGrid>
      <w:tr>
        <w:trPr>
          <w:tblHeader w:val="true"/>
        </w:trPr>
        <w:tc>
          <w:tcPr>
            <w:tcW w:w="596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59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Desarrollo del MVP</w:t>
            </w:r>
            <w:r>
              <w:rPr>
                <w:sz w:val="22"/>
                <w:szCs w:val="22"/>
              </w:rPr>
              <w:t xml:space="preserve"> (núcleo operativo inteligente)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30,000</w:t>
            </w:r>
          </w:p>
        </w:tc>
      </w:tr>
      <w:tr>
        <w:trPr/>
        <w:tc>
          <w:tcPr>
            <w:tcW w:w="59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Desembolso mensual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10,000 x 3 meses</w:t>
            </w:r>
          </w:p>
        </w:tc>
      </w:tr>
      <w:tr>
        <w:trPr/>
        <w:tc>
          <w:tcPr>
            <w:tcW w:w="59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Equipo</w:t>
            </w:r>
            <w:r>
              <w:rPr>
                <w:sz w:val="22"/>
                <w:szCs w:val="22"/>
              </w:rPr>
              <w:t>: devs, diseño de flujos, integración Kommo, pruebas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Incluido</w:t>
            </w:r>
          </w:p>
        </w:tc>
      </w:tr>
      <w:tr>
        <w:trPr/>
        <w:tc>
          <w:tcPr>
            <w:tcW w:w="596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Infraestructura</w:t>
            </w:r>
            <w:r>
              <w:rPr>
                <w:sz w:val="22"/>
                <w:szCs w:val="22"/>
              </w:rPr>
              <w:t>: cloud, APIs, soporte básico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Incluido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 xml:space="preserve">El MVP permite operar </w:t>
      </w:r>
      <w:r>
        <w:rPr>
          <w:rStyle w:val="StrongEmphasis"/>
          <w:b/>
          <w:sz w:val="22"/>
          <w:szCs w:val="22"/>
        </w:rPr>
        <w:t>proyectos reales desde el Mes 4</w:t>
      </w:r>
      <w:r>
        <w:rPr>
          <w:sz w:val="22"/>
          <w:szCs w:val="22"/>
        </w:rPr>
        <w:t>, con leads, seguimientos, métricas y rentabilidad por proyecto.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📈 </w:t>
      </w:r>
      <w:r>
        <w:rPr>
          <w:rStyle w:val="StrongEmphasis"/>
          <w:b/>
          <w:sz w:val="22"/>
          <w:szCs w:val="22"/>
        </w:rPr>
        <w:t>Volumen de Negocios Esperado</w:t>
      </w:r>
    </w:p>
    <w:p>
      <w:pPr>
        <w:pStyle w:val="Heading3"/>
        <w:bidi w:val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Año 1 (conservador y realista)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5 equipos comerciales</w:t>
      </w:r>
      <w:r>
        <w:rPr>
          <w:sz w:val="22"/>
          <w:szCs w:val="22"/>
        </w:rPr>
        <w:t xml:space="preserve"> × 7 proyectos promedio = </w:t>
      </w:r>
      <w:r>
        <w:rPr>
          <w:rStyle w:val="StrongEmphasis"/>
          <w:b/>
          <w:sz w:val="22"/>
          <w:szCs w:val="22"/>
        </w:rPr>
        <w:t>35 proyectos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3 desarrolladoras</w:t>
      </w:r>
      <w:r>
        <w:rPr>
          <w:sz w:val="22"/>
          <w:szCs w:val="22"/>
        </w:rPr>
        <w:t xml:space="preserve"> × 4 proyectos promedio = </w:t>
      </w:r>
      <w:r>
        <w:rPr>
          <w:rStyle w:val="StrongEmphasis"/>
          <w:b/>
          <w:sz w:val="22"/>
          <w:szCs w:val="22"/>
        </w:rPr>
        <w:t>12 proyectos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Total Año 1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47 proyectos</w:t>
      </w:r>
    </w:p>
    <w:p>
      <w:pPr>
        <w:pStyle w:val="Heading4"/>
        <w:numPr>
          <w:ilvl w:val="0"/>
          <w:numId w:val="0"/>
        </w:numPr>
        <w:bidi w:val="0"/>
        <w:ind w:left="0" w:hanging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Ingresos Año 1 (plan Growth: USD 3,000 setup + USD 450/mes)</w:t>
      </w:r>
    </w:p>
    <w:tbl>
      <w:tblPr>
        <w:tblW w:w="6584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26"/>
        <w:gridCol w:w="1882"/>
        <w:gridCol w:w="1476"/>
      </w:tblGrid>
      <w:tr>
        <w:trPr>
          <w:tblHeader w:val="true"/>
        </w:trPr>
        <w:tc>
          <w:tcPr>
            <w:tcW w:w="322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Cálculo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Setup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 × USD 3,000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141,000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Recurrente</w:t>
            </w:r>
            <w:r>
              <w:rPr>
                <w:sz w:val="22"/>
                <w:szCs w:val="22"/>
              </w:rPr>
              <w:t xml:space="preserve"> (9 meses promedio)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 × USD 450 × 9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190,350</w:t>
            </w:r>
          </w:p>
        </w:tc>
      </w:tr>
      <w:tr>
        <w:trPr/>
        <w:tc>
          <w:tcPr>
            <w:tcW w:w="322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 Año 1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331,350</w:t>
            </w:r>
          </w:p>
        </w:tc>
      </w:tr>
    </w:tbl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💸 </w:t>
      </w:r>
      <w:r>
        <w:rPr>
          <w:rStyle w:val="StrongEmphasis"/>
          <w:b/>
          <w:sz w:val="22"/>
          <w:szCs w:val="22"/>
        </w:rPr>
        <w:t>Costos Operativos</w:t>
      </w:r>
    </w:p>
    <w:tbl>
      <w:tblPr>
        <w:tblW w:w="5704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12"/>
        <w:gridCol w:w="3192"/>
      </w:tblGrid>
      <w:tr>
        <w:trPr>
          <w:tblHeader w:val="true"/>
        </w:trPr>
        <w:tc>
          <w:tcPr>
            <w:tcW w:w="251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Meses 1–3 (desarrollo)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30,000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Meses 4–12 (operación)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10,000 × 9 = USD 90,000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 costos Año 1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120,000</w:t>
            </w:r>
          </w:p>
        </w:tc>
      </w:tr>
    </w:tbl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📊 </w:t>
      </w:r>
      <w:r>
        <w:rPr>
          <w:rStyle w:val="StrongEmphasis"/>
          <w:b/>
          <w:sz w:val="22"/>
          <w:szCs w:val="22"/>
        </w:rPr>
        <w:t>Rentabilidad Año 1</w:t>
      </w:r>
    </w:p>
    <w:tbl>
      <w:tblPr>
        <w:tblW w:w="318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4"/>
        <w:gridCol w:w="1476"/>
      </w:tblGrid>
      <w:tr>
        <w:trPr>
          <w:tblHeader w:val="true"/>
        </w:trPr>
        <w:tc>
          <w:tcPr>
            <w:tcW w:w="1704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Ingresos totales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331,350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Costos totales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120,000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Utilidad neta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211,350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Margen neto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64%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Rentabilidad muy por encima del promedio de SaaS B2B en LATAM</w:t>
      </w:r>
      <w:r>
        <w:rPr>
          <w:sz w:val="22"/>
          <w:szCs w:val="22"/>
        </w:rPr>
        <w:t xml:space="preserve"> (30–50%).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🔄 </w:t>
      </w:r>
      <w:r>
        <w:rPr>
          <w:rStyle w:val="StrongEmphasis"/>
          <w:b/>
          <w:sz w:val="22"/>
          <w:szCs w:val="22"/>
        </w:rPr>
        <w:t>Retorno de Inversión (ROI)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Inversión total (Meses 1–3)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30,000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Utilidad neta acumulada al Mes 7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~USD 35,000+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Recuperación total de la inversión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Mes 6–7</w:t>
      </w:r>
    </w:p>
    <w:p>
      <w:pPr>
        <w:pStyle w:val="Heading3"/>
        <w:numPr>
          <w:ilvl w:val="0"/>
          <w:numId w:val="0"/>
        </w:numPr>
        <w:bidi w:val="0"/>
        <w:ind w:left="0" w:hanging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ROI al cierre del Año 1: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(USD 211,350 – USD 120,000) / USD 30,000 = +371%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b/>
          <w:sz w:val="22"/>
          <w:szCs w:val="22"/>
        </w:rPr>
        <w:t>Por cada USD 1 invertido en el MVP, se generan USD 4.70 de utilidad neta en el primer año.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Claves del Éxito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Doble mercado, mismo núcleo</w:t>
      </w:r>
      <w:r>
        <w:rPr>
          <w:sz w:val="22"/>
          <w:szCs w:val="22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No duplicamos costos.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Multiplicamos oportunidades.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Pricing alineado con valor real</w:t>
      </w:r>
      <w:r>
        <w:rPr>
          <w:sz w:val="22"/>
          <w:szCs w:val="22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“</w:t>
      </w:r>
      <w:r>
        <w:rPr>
          <w:sz w:val="22"/>
          <w:szCs w:val="22"/>
        </w:rPr>
        <w:t>Salvamos una devolución = +USD 15,000” → el cliente ve ROI en 60 días.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Canal asegurado</w:t>
      </w:r>
      <w:r>
        <w:rPr>
          <w:sz w:val="22"/>
          <w:szCs w:val="22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Socio comercial con acceso directo a los mejores equipos y desarrolladoras.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Escalabilidad inmediata</w:t>
      </w:r>
      <w:r>
        <w:rPr>
          <w:sz w:val="22"/>
          <w:szCs w:val="22"/>
        </w:rPr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Cada nuevo proyecto agrega ingreso recurrente sin costo marginal significativo.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🔮 </w:t>
      </w:r>
      <w:r>
        <w:rPr>
          <w:rStyle w:val="StrongEmphasis"/>
          <w:b/>
          <w:sz w:val="22"/>
          <w:szCs w:val="22"/>
        </w:rPr>
        <w:t>Proyección Año 2 (si ejecutamos bien el Año 1)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80–100 proyectos activos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Ingresos: USD 650,000–750,000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Utilidad neta: USD 450,000–550,000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ARR (Ingreso Recurrente Anual): ~USD 500,000+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ROI acumulado Año 2: &gt;1,500% sobre inversión inicial.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Para los socios: ¿Por qué esto funciona?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Inversión baja, riesgo controlado</w:t>
      </w:r>
      <w:r>
        <w:rPr>
          <w:sz w:val="22"/>
          <w:szCs w:val="22"/>
        </w:rPr>
        <w:t xml:space="preserve">: USD 30k vs USD 100k+ en desarrollos tradicionales.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Retorno rápido</w:t>
      </w:r>
      <w:r>
        <w:rPr>
          <w:sz w:val="22"/>
          <w:szCs w:val="22"/>
        </w:rPr>
        <w:t xml:space="preserve">: recuperación en 6–7 meses.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Mercado validado</w:t>
      </w:r>
      <w:r>
        <w:rPr>
          <w:sz w:val="22"/>
          <w:szCs w:val="22"/>
        </w:rPr>
        <w:t xml:space="preserve">: dolor real, capacidad de pago, baja competencia vertical.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Equipo híbrido único</w:t>
      </w:r>
      <w:r>
        <w:rPr>
          <w:sz w:val="22"/>
          <w:szCs w:val="22"/>
        </w:rPr>
        <w:t xml:space="preserve">: tech + </w:t>
      </w:r>
      <w:r>
        <w:rPr>
          <w:sz w:val="22"/>
          <w:szCs w:val="22"/>
        </w:rPr>
        <w:t>experto inmobiliario</w:t>
      </w:r>
      <w:r>
        <w:rPr>
          <w:sz w:val="22"/>
          <w:szCs w:val="22"/>
        </w:rPr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Producto diferenciado</w:t>
      </w:r>
      <w:r>
        <w:rPr>
          <w:sz w:val="22"/>
          <w:szCs w:val="22"/>
        </w:rPr>
        <w:t xml:space="preserve">: no es un CRM. Es un </w:t>
      </w:r>
      <w:r>
        <w:rPr>
          <w:rStyle w:val="StrongEmphasis"/>
          <w:b/>
          <w:sz w:val="22"/>
          <w:szCs w:val="22"/>
        </w:rPr>
        <w:t>cerebro operativo</w:t>
      </w:r>
      <w:r>
        <w:rPr>
          <w:sz w:val="22"/>
          <w:szCs w:val="22"/>
        </w:rPr>
        <w:t>.</w:t>
      </w:r>
    </w:p>
    <w:p>
      <w:pPr>
        <w:pStyle w:val="TextBody"/>
        <w:bidi w:val="0"/>
        <w:spacing w:before="0" w:after="140"/>
        <w:jc w:val="left"/>
        <w:rPr>
          <w:rStyle w:val="StrongEmphasis"/>
          <w:b/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443</Words>
  <Characters>2197</Characters>
  <CharactersWithSpaces>2543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2025-12-10T09:56:58Z</dcterms:created>
  <dc:creator/>
  <dc:description/>
  <dc:language>en-US</dc:language>
  <cp:lastModifiedBy/>
  <dcterms:modified xsi:type="dcterms:W3CDTF">2025-12-10T09:58:31Z</dcterms:modified>
  <cp:revision>1</cp:revision>
  <dc:subject/>
  <dc:title/>
</cp:coreProperties>
</file>