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Leading Cases y Proyección – Portfolio Workflow AI Conversacional (Argentina → LATAM)</w:t>
      </w:r>
    </w:p>
    <w:p>
      <w:pPr>
        <w:jc w:val="center"/>
      </w:pPr>
      <w:r>
        <w:rPr>
          <w:i/>
          <w:sz w:val="22"/>
        </w:rPr>
        <w:t>Documento de apoyo para estrategia comercial y narrativa de mercado | Lanzamiento objetivo: abril 2026</w:t>
      </w:r>
    </w:p>
    <w:p>
      <w:pPr>
        <w:jc w:val="center"/>
      </w:pPr>
      <w:r>
        <w:rPr>
          <w:i/>
          <w:sz w:val="22"/>
        </w:rPr>
        <w:t>Fecha: 27/01/2026</w:t>
      </w:r>
    </w:p>
    <w:p/>
    <w:p>
      <w:pPr>
        <w:pStyle w:val="Heading1"/>
      </w:pPr>
      <w:r>
        <w:t>1. Resumen ejecutivo</w:t>
      </w:r>
    </w:p>
    <w:p>
      <w:r>
        <w:t>Vertice360 puede reutilizar su base tecnológica (multi-tenant, AG-UI, RAG/embeddings, conectores, trazabilidad y validación) para una familia de productos de Workflow AI conversacional: asistentes para equipos de venta, automatización operativa y conciliaciones/finanzas. La oportunidad se apoya en una adopción acelerada de canales conversacionales (especialmente WhatsApp) y en casos públicos de bancos y plataformas líderes en la región.</w:t>
      </w:r>
    </w:p>
    <w:p>
      <w:r>
        <w:t>Objetivo de este documento:</w:t>
      </w:r>
    </w:p>
    <w:p>
      <w:pPr>
        <w:pStyle w:val="ListBullet"/>
      </w:pPr>
      <w:r>
        <w:t>Mostrar casos líderes (Argentina primero, luego LATAM) para sustentar la tesis de adopción.</w:t>
      </w:r>
    </w:p>
    <w:p>
      <w:pPr>
        <w:pStyle w:val="ListBullet"/>
      </w:pPr>
      <w:r>
        <w:t>Extraer patrones replicables (qué problemas resuelven, cómo miden impacto, qué canal usan).</w:t>
      </w:r>
    </w:p>
    <w:p>
      <w:pPr>
        <w:pStyle w:val="ListBullet"/>
      </w:pPr>
      <w:r>
        <w:t>Proponer una proyección 2026–2028 con escenarios mínimo y máximo (métricas: logos, MRR y ARR run-rate).</w:t>
      </w:r>
    </w:p>
    <w:p>
      <w:pPr>
        <w:pStyle w:val="Heading1"/>
      </w:pPr>
      <w:r>
        <w:t>2. Leading cases – Argentina</w:t>
      </w:r>
    </w:p>
    <w:p>
      <w:r>
        <w:t>Los siguientes casos muestran que el mercado argentino ya valida experiencias conversacionales (WhatsApp / chat) y la incorporación de IA (incluida IA generativa) en atención, ventas y operaciones.</w:t>
      </w:r>
    </w:p>
    <w:p>
      <w:pPr>
        <w:pStyle w:val="Heading2"/>
      </w:pPr>
      <w:r>
        <w:t>2.1 Banco Galicia – Atención y autogestión por WhatsApp</w:t>
      </w:r>
    </w:p>
    <w:p>
      <w:pPr>
        <w:pStyle w:val="ListBullet"/>
      </w:pPr>
      <w:r>
        <w:t>Qué hace: canal de autogestión y soporte ‘Gala’ por WhatsApp para resolver consultas y gestiones 24/7.</w:t>
      </w:r>
    </w:p>
    <w:p>
      <w:pPr>
        <w:pStyle w:val="ListBullet"/>
      </w:pPr>
      <w:r>
        <w:t>Por qué importa: reduce fricción, baja carga de call center y empuja al usuario a un canal de alta adopción.</w:t>
      </w:r>
    </w:p>
    <w:p>
      <w:pPr>
        <w:pStyle w:val="Heading2"/>
      </w:pPr>
      <w:r>
        <w:t>2.2 Banco Galicia – Transformación con IA generativa (visión pública)</w:t>
      </w:r>
    </w:p>
    <w:p>
      <w:pPr>
        <w:pStyle w:val="ListBullet"/>
      </w:pPr>
      <w:r>
        <w:t>Qué se observa: iniciativas de cambio cultural y uso de IA generativa para transformar atención y experiencia del cliente.</w:t>
      </w:r>
    </w:p>
    <w:p>
      <w:pPr>
        <w:pStyle w:val="ListBullet"/>
      </w:pPr>
      <w:r>
        <w:t>Por qué importa: habilita copilotos internos y mejores tiempos de respuesta, acelerando productividad del equipo.</w:t>
      </w:r>
    </w:p>
    <w:p>
      <w:pPr>
        <w:pStyle w:val="Heading2"/>
      </w:pPr>
      <w:r>
        <w:t>2.3 Ualá – Plataforma conversacional con IA (OpenAI)</w:t>
      </w:r>
    </w:p>
    <w:p>
      <w:pPr>
        <w:pStyle w:val="ListBullet"/>
      </w:pPr>
      <w:r>
        <w:t>Qué hace: integración de una plataforma avanzada de IA en su proceso de atención, impulsada por GPT-4 (según anuncio oficial).</w:t>
      </w:r>
    </w:p>
    <w:p>
      <w:pPr>
        <w:pStyle w:val="ListBullet"/>
      </w:pPr>
      <w:r>
        <w:t>Por qué importa: valida que ‘fintech + IA’ es un estándar competitivo y no un experimento.</w:t>
      </w:r>
    </w:p>
    <w:p>
      <w:pPr>
        <w:pStyle w:val="Heading2"/>
      </w:pPr>
      <w:r>
        <w:t>2.4 Itaú Argentina – ‘Cuenta Chat’ / Banco operable desde WhatsApp</w:t>
      </w:r>
    </w:p>
    <w:p>
      <w:pPr>
        <w:pStyle w:val="ListBullet"/>
      </w:pPr>
      <w:r>
        <w:t>Qué hace: propuesta de operar una cuenta bancaria desde WhatsApp (narrativa de banca conversacional).</w:t>
      </w:r>
    </w:p>
    <w:p>
      <w:pPr>
        <w:pStyle w:val="ListBullet"/>
      </w:pPr>
      <w:r>
        <w:t>Por qué importa: WhatsApp como ‘front door’ para onboarding y operaciones reduce abandono y acelera conversión.</w:t>
      </w:r>
    </w:p>
    <w:p>
      <w:pPr>
        <w:pStyle w:val="Heading2"/>
      </w:pPr>
      <w:r>
        <w:t>2.5 Mercado Libre / Mercado Pago – Ecosistema de datos e IA para crédito y operaciones</w:t>
      </w:r>
    </w:p>
    <w:p>
      <w:pPr>
        <w:pStyle w:val="ListBullet"/>
      </w:pPr>
      <w:r>
        <w:t>Qué se observa: crecimiento de servicios financieros apoyados en datos/ML para crédito y eficiencia operativa, reportado por prensa internacional.</w:t>
      </w:r>
    </w:p>
    <w:p>
      <w:pPr>
        <w:pStyle w:val="ListBullet"/>
      </w:pPr>
      <w:r>
        <w:t>Por qué importa: el ganador regional ya juega con AI-first; empuja el estándar para proveedores B2B que quieran integrarse al ecosistema.</w:t>
      </w:r>
    </w:p>
    <w:p>
      <w:pPr>
        <w:pStyle w:val="Heading1"/>
      </w:pPr>
      <w:r>
        <w:t>3. Leading cases – Resto de LATAM</w:t>
      </w:r>
    </w:p>
    <w:p>
      <w:r>
        <w:t>En LATAM, los casos más visibles combinan: (a) canal conversacional (WhatsApp / chat in-app), (b) automatización para bajar costo operativo, y (c) copilotos/IA para acelerar equipos humanos.</w:t>
      </w:r>
    </w:p>
    <w:p>
      <w:pPr>
        <w:pStyle w:val="Heading2"/>
      </w:pPr>
      <w:r>
        <w:t>3.1 Nubank (Brasil) – Uso de OpenAI a escala</w:t>
      </w:r>
    </w:p>
    <w:p>
      <w:pPr>
        <w:pStyle w:val="ListBullet"/>
      </w:pPr>
      <w:r>
        <w:t>Qué reporta públicamente: asistente que resuelve una parte material de consultas de primer nivel y maneja millones de chats/mes; copilotos para agentes y búsqueda interna.</w:t>
      </w:r>
    </w:p>
    <w:p>
      <w:pPr>
        <w:pStyle w:val="ListBullet"/>
      </w:pPr>
      <w:r>
        <w:t>Por qué importa: muestra ‘volumen real’ y métricas (resolución, tiempos) para justificar ROI.</w:t>
      </w:r>
    </w:p>
    <w:p>
      <w:pPr>
        <w:pStyle w:val="Heading2"/>
      </w:pPr>
      <w:r>
        <w:t>3.2 Banco do Brasil (Brasil) – Atención con WhatsApp + Contact Center</w:t>
      </w:r>
    </w:p>
    <w:p>
      <w:pPr>
        <w:pStyle w:val="ListBullet"/>
      </w:pPr>
      <w:r>
        <w:t>Qué muestra el caso: integración de WhatsApp en enrutamiento y gestión de atención (compliance, performance).</w:t>
      </w:r>
    </w:p>
    <w:p>
      <w:pPr>
        <w:pStyle w:val="ListBullet"/>
      </w:pPr>
      <w:r>
        <w:t>Por qué importa: patrón replicable para bancos/empresas grandes: canal conversacional + gobierno/monitoreo.</w:t>
      </w:r>
    </w:p>
    <w:p>
      <w:pPr>
        <w:pStyle w:val="Heading2"/>
      </w:pPr>
      <w:r>
        <w:t>3.3 Itaú Unibanco (Brasil) – Experiencia con IA generativa accesible desde WhatsApp</w:t>
      </w:r>
    </w:p>
    <w:p>
      <w:pPr>
        <w:pStyle w:val="ListBullet"/>
      </w:pPr>
      <w:r>
        <w:t>Qué comunica: interacción con ‘Inteligência Itaú’ desde WhatsApp sin abrir la app, según comunicado de RI.</w:t>
      </w:r>
    </w:p>
    <w:p>
      <w:pPr>
        <w:pStyle w:val="ListBullet"/>
      </w:pPr>
      <w:r>
        <w:t>Por qué importa: refuerza WhatsApp como interfaz universal para servicios financieros complejos.</w:t>
      </w:r>
    </w:p>
    <w:p>
      <w:pPr>
        <w:pStyle w:val="Heading2"/>
      </w:pPr>
      <w:r>
        <w:t>3.4 Rappi (multi-país) – Campañas y engagement por WhatsApp (resultados)</w:t>
      </w:r>
    </w:p>
    <w:p>
      <w:pPr>
        <w:pStyle w:val="ListBullet"/>
      </w:pPr>
      <w:r>
        <w:t>Qué muestra: campañas por WhatsApp con uplift medible en compras vs. control (caso de plataforma de engagement).</w:t>
      </w:r>
    </w:p>
    <w:p>
      <w:pPr>
        <w:pStyle w:val="ListBullet"/>
      </w:pPr>
      <w:r>
        <w:t>Por qué importa: patrón para ‘equipos de venta conversacionales’: mensajería + segmentación + métricas.</w:t>
      </w:r>
    </w:p>
    <w:p>
      <w:pPr>
        <w:pStyle w:val="Heading2"/>
      </w:pPr>
      <w:r>
        <w:t>3.5 MercadoLibre (región) – Expansión y uso intensivo de data/IA</w:t>
      </w:r>
    </w:p>
    <w:p>
      <w:pPr>
        <w:pStyle w:val="ListBullet"/>
      </w:pPr>
      <w:r>
        <w:t>Qué se observa: expansión de capacidades B2B y uso de AI/ML para préstamos y eficiencia, reportado por Reuters.</w:t>
      </w:r>
    </w:p>
    <w:p>
      <w:pPr>
        <w:pStyle w:val="ListBullet"/>
      </w:pPr>
      <w:r>
        <w:t>Por qué importa: la presión competitiva se traslada: proveedores y clientes esperan automatización y asistentes.</w:t>
      </w:r>
    </w:p>
    <w:p>
      <w:pPr>
        <w:pStyle w:val="Heading1"/>
      </w:pPr>
      <w:r>
        <w:t>4. Qué patrones se repiten (y cómo aplicarlos a Vertice360)</w:t>
      </w:r>
    </w:p>
    <w:p>
      <w:r>
        <w:t>Patrones comunes en los casos líderes:</w:t>
      </w:r>
    </w:p>
    <w:p>
      <w:pPr>
        <w:pStyle w:val="ListBullet"/>
      </w:pPr>
      <w:r>
        <w:t>Canal dominante: WhatsApp / chat como punto de entrada (baja fricción).</w:t>
      </w:r>
    </w:p>
    <w:p>
      <w:pPr>
        <w:pStyle w:val="ListBullet"/>
      </w:pPr>
      <w:r>
        <w:t>Automatización primero: resolver ‘Tier 1’ y tareas repetitivas antes de ir a casos complejos.</w:t>
      </w:r>
    </w:p>
    <w:p>
      <w:pPr>
        <w:pStyle w:val="ListBullet"/>
      </w:pPr>
      <w:r>
        <w:t>Copilotos: mejorar productividad del humano (resúmenes, sugerencias, búsqueda interna).</w:t>
      </w:r>
    </w:p>
    <w:p>
      <w:pPr>
        <w:pStyle w:val="ListBullet"/>
      </w:pPr>
      <w:r>
        <w:t>Métrica clara: reducción de tiempos, mejora de resolución, uplift de conversión, ahorro de horas.</w:t>
      </w:r>
    </w:p>
    <w:p>
      <w:pPr>
        <w:pStyle w:val="ListBullet"/>
      </w:pPr>
      <w:r>
        <w:t>Gobierno y trazabilidad: enrutamiento, compliance, auditoría y performance.</w:t>
      </w:r>
    </w:p>
    <w:p>
      <w:r>
        <w:t>Aplicación directa a la oferta:</w:t>
      </w:r>
    </w:p>
    <w:p>
      <w:pPr>
        <w:pStyle w:val="ListBullet"/>
      </w:pPr>
      <w:r>
        <w:t>Workflow AI conversacional: ‘preguntar-hacer’ sobre procesos (ventas, operaciones, backoffice).</w:t>
      </w:r>
    </w:p>
    <w:p>
      <w:pPr>
        <w:pStyle w:val="ListBullet"/>
      </w:pPr>
      <w:r>
        <w:t>Equipos de venta conversacionales: calificación, seguimiento, respuestas listas para WhatsApp, resumen de conversaciones y próximos pasos.</w:t>
      </w:r>
    </w:p>
    <w:p>
      <w:pPr>
        <w:pStyle w:val="ListBullet"/>
      </w:pPr>
      <w:r>
        <w:t>Conciliación bancaria/finanzas: extracción y matching, alertas de anomalías, cierre más rápido, auditoría y control.</w:t>
      </w:r>
    </w:p>
    <w:p>
      <w:pPr>
        <w:pStyle w:val="Heading1"/>
      </w:pPr>
      <w:r>
        <w:t>5. Plan de lanzamiento (abril 2026)</w:t>
      </w:r>
    </w:p>
    <w:p>
      <w:r>
        <w:t>Secuencia recomendada (Argentina → LATAM):</w:t>
      </w:r>
    </w:p>
    <w:p>
      <w:pPr>
        <w:pStyle w:val="ListNumber"/>
      </w:pPr>
      <w:r>
        <w:t>Abril–Junio 2026: 3–5 ‘casos bandera’ en Argentina (una fintech/banco + 2 empresas con equipos de ventas intensivos en WhatsApp + 1 piloto de conciliación).</w:t>
      </w:r>
    </w:p>
    <w:p>
      <w:pPr>
        <w:pStyle w:val="ListNumber"/>
      </w:pPr>
      <w:r>
        <w:t>Julio–Diciembre 2026: paquetizar (templates + conectores + onboarding) y vender ‘land &amp; expand’ por módulos.</w:t>
      </w:r>
    </w:p>
    <w:p>
      <w:pPr>
        <w:pStyle w:val="ListNumber"/>
      </w:pPr>
      <w:r>
        <w:t>2027: expansión comercial a MX/CO/CL, con partners de mensajería/CRM/ERP y playbooks replicables.</w:t>
      </w:r>
    </w:p>
    <w:p>
      <w:pPr>
        <w:pStyle w:val="ListNumber"/>
      </w:pPr>
      <w:r>
        <w:t>2028: escalado regional con canales (integradores, marketplaces, white-label) y verticales (finanzas, real estate, servicios).</w:t>
      </w:r>
    </w:p>
    <w:p>
      <w:pPr>
        <w:pStyle w:val="Heading1"/>
      </w:pPr>
      <w:r>
        <w:t>6. Proyección 2026–2028 (escenario mínimo y máximo)</w:t>
      </w:r>
    </w:p>
    <w:p>
      <w:r>
        <w:t>Métrica principal: empresas clientes pagas (logos). MRR = ingreso recurrente mensual de diciembre. ARR run-rate = MRR de diciembre × 12. 2026 asume lanzamiento comercial en abril (9 meses facturables).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r>
              <w:t>Año</w:t>
            </w:r>
          </w:p>
        </w:tc>
        <w:tc>
          <w:tcPr>
            <w:tcW w:type="dxa" w:w="1392"/>
          </w:tcPr>
          <w:p>
            <w:r>
              <w:t>Logos (mín)</w:t>
            </w:r>
          </w:p>
        </w:tc>
        <w:tc>
          <w:tcPr>
            <w:tcW w:type="dxa" w:w="1392"/>
          </w:tcPr>
          <w:p>
            <w:r>
              <w:t>MRR dic (mín)</w:t>
            </w:r>
          </w:p>
        </w:tc>
        <w:tc>
          <w:tcPr>
            <w:tcW w:type="dxa" w:w="1392"/>
          </w:tcPr>
          <w:p>
            <w:r>
              <w:t>ARR run-rate (mín)</w:t>
            </w:r>
          </w:p>
        </w:tc>
        <w:tc>
          <w:tcPr>
            <w:tcW w:type="dxa" w:w="1392"/>
          </w:tcPr>
          <w:p>
            <w:r>
              <w:t>Logos (máx)</w:t>
            </w:r>
          </w:p>
        </w:tc>
        <w:tc>
          <w:tcPr>
            <w:tcW w:type="dxa" w:w="1392"/>
          </w:tcPr>
          <w:p>
            <w:r>
              <w:t>MRR dic (máx)</w:t>
            </w:r>
          </w:p>
        </w:tc>
        <w:tc>
          <w:tcPr>
            <w:tcW w:type="dxa" w:w="1392"/>
          </w:tcPr>
          <w:p>
            <w:r>
              <w:t>ARR run-rate (máx)</w:t>
            </w:r>
          </w:p>
        </w:tc>
      </w:tr>
      <w:tr>
        <w:tc>
          <w:tcPr>
            <w:tcW w:type="dxa" w:w="1392"/>
          </w:tcPr>
          <w:p>
            <w:r>
              <w:t>2026</w:t>
            </w:r>
          </w:p>
        </w:tc>
        <w:tc>
          <w:tcPr>
            <w:tcW w:type="dxa" w:w="1392"/>
          </w:tcPr>
          <w:p>
            <w:r>
              <w:t>20</w:t>
            </w:r>
          </w:p>
        </w:tc>
        <w:tc>
          <w:tcPr>
            <w:tcW w:type="dxa" w:w="1392"/>
          </w:tcPr>
          <w:p>
            <w:r>
              <w:t>USD 8k</w:t>
            </w:r>
          </w:p>
        </w:tc>
        <w:tc>
          <w:tcPr>
            <w:tcW w:type="dxa" w:w="1392"/>
          </w:tcPr>
          <w:p>
            <w:r>
              <w:t>USD 96k</w:t>
            </w:r>
          </w:p>
        </w:tc>
        <w:tc>
          <w:tcPr>
            <w:tcW w:type="dxa" w:w="1392"/>
          </w:tcPr>
          <w:p>
            <w:r>
              <w:t>60</w:t>
            </w:r>
          </w:p>
        </w:tc>
        <w:tc>
          <w:tcPr>
            <w:tcW w:type="dxa" w:w="1392"/>
          </w:tcPr>
          <w:p>
            <w:r>
              <w:t>USD 42k</w:t>
            </w:r>
          </w:p>
        </w:tc>
        <w:tc>
          <w:tcPr>
            <w:tcW w:type="dxa" w:w="1392"/>
          </w:tcPr>
          <w:p>
            <w:r>
              <w:t>USD 504k</w:t>
            </w:r>
          </w:p>
        </w:tc>
      </w:tr>
      <w:tr>
        <w:tc>
          <w:tcPr>
            <w:tcW w:type="dxa" w:w="1392"/>
          </w:tcPr>
          <w:p>
            <w:r>
              <w:t>2027</w:t>
            </w:r>
          </w:p>
        </w:tc>
        <w:tc>
          <w:tcPr>
            <w:tcW w:type="dxa" w:w="1392"/>
          </w:tcPr>
          <w:p>
            <w:r>
              <w:t>80</w:t>
            </w:r>
          </w:p>
        </w:tc>
        <w:tc>
          <w:tcPr>
            <w:tcW w:type="dxa" w:w="1392"/>
          </w:tcPr>
          <w:p>
            <w:r>
              <w:t>USD 48k</w:t>
            </w:r>
          </w:p>
        </w:tc>
        <w:tc>
          <w:tcPr>
            <w:tcW w:type="dxa" w:w="1392"/>
          </w:tcPr>
          <w:p>
            <w:r>
              <w:t>USD 576k</w:t>
            </w:r>
          </w:p>
        </w:tc>
        <w:tc>
          <w:tcPr>
            <w:tcW w:type="dxa" w:w="1392"/>
          </w:tcPr>
          <w:p>
            <w:r>
              <w:t>250</w:t>
            </w:r>
          </w:p>
        </w:tc>
        <w:tc>
          <w:tcPr>
            <w:tcW w:type="dxa" w:w="1392"/>
          </w:tcPr>
          <w:p>
            <w:r>
              <w:t>USD 225k</w:t>
            </w:r>
          </w:p>
        </w:tc>
        <w:tc>
          <w:tcPr>
            <w:tcW w:type="dxa" w:w="1392"/>
          </w:tcPr>
          <w:p>
            <w:r>
              <w:t>USD 2.70M</w:t>
            </w:r>
          </w:p>
        </w:tc>
      </w:tr>
      <w:tr>
        <w:tc>
          <w:tcPr>
            <w:tcW w:type="dxa" w:w="1392"/>
          </w:tcPr>
          <w:p>
            <w:r>
              <w:t>2028</w:t>
            </w:r>
          </w:p>
        </w:tc>
        <w:tc>
          <w:tcPr>
            <w:tcW w:type="dxa" w:w="1392"/>
          </w:tcPr>
          <w:p>
            <w:r>
              <w:t>200</w:t>
            </w:r>
          </w:p>
        </w:tc>
        <w:tc>
          <w:tcPr>
            <w:tcW w:type="dxa" w:w="1392"/>
          </w:tcPr>
          <w:p>
            <w:r>
              <w:t>USD 160k</w:t>
            </w:r>
          </w:p>
        </w:tc>
        <w:tc>
          <w:tcPr>
            <w:tcW w:type="dxa" w:w="1392"/>
          </w:tcPr>
          <w:p>
            <w:r>
              <w:t>USD 1.92M</w:t>
            </w:r>
          </w:p>
        </w:tc>
        <w:tc>
          <w:tcPr>
            <w:tcW w:type="dxa" w:w="1392"/>
          </w:tcPr>
          <w:p>
            <w:r>
              <w:t>700</w:t>
            </w:r>
          </w:p>
        </w:tc>
        <w:tc>
          <w:tcPr>
            <w:tcW w:type="dxa" w:w="1392"/>
          </w:tcPr>
          <w:p>
            <w:r>
              <w:t>USD 770k</w:t>
            </w:r>
          </w:p>
        </w:tc>
        <w:tc>
          <w:tcPr>
            <w:tcW w:type="dxa" w:w="1392"/>
          </w:tcPr>
          <w:p>
            <w:r>
              <w:t>USD 9.24M</w:t>
            </w:r>
          </w:p>
        </w:tc>
      </w:tr>
    </w:tbl>
    <w:p/>
    <w:p>
      <w:r>
        <w:t>Supuestos resumidos (ajustables):</w:t>
      </w:r>
    </w:p>
    <w:p>
      <w:pPr>
        <w:pStyle w:val="ListBullet"/>
      </w:pPr>
      <w:r>
        <w:t>Ticket blended por empresa (por módulos): mínimo USD 400–800 MRR; máximo USD 700–1.100 MRR.</w:t>
      </w:r>
    </w:p>
    <w:p>
      <w:pPr>
        <w:pStyle w:val="ListBullet"/>
      </w:pPr>
      <w:r>
        <w:t>Estrategia de expansión: land &amp; expand (venta inicial + upsell de módulos) con onboarding estandarizado.</w:t>
      </w:r>
    </w:p>
    <w:p>
      <w:pPr>
        <w:pStyle w:val="ListBullet"/>
      </w:pPr>
      <w:r>
        <w:t>En 2027–2028 el crecimiento se apalanca en canales/partners y replicación por plantillas por industria.</w:t>
      </w:r>
    </w:p>
    <w:p>
      <w:pPr>
        <w:pStyle w:val="Heading1"/>
      </w:pPr>
      <w:r>
        <w:t>7. Referencias (selección)</w:t>
      </w:r>
    </w:p>
    <w:p>
      <w:pPr>
        <w:pStyle w:val="ListBullet"/>
      </w:pPr>
      <w:r>
        <w:rPr>
          <w:sz w:val="20"/>
        </w:rPr>
        <w:t>Banco Galicia – ‘Gala por WhatsApp’ (página oficial). https://www.galicia.ar/personas/gala-por-whatsapp</w:t>
      </w:r>
    </w:p>
    <w:p>
      <w:pPr>
        <w:pStyle w:val="ListBullet"/>
      </w:pPr>
      <w:r>
        <w:rPr>
          <w:sz w:val="20"/>
        </w:rPr>
        <w:t>La Nación – Galicia e IA generativa (nota). https://www.lanacion.com.ar/economia/IA/un-cambio-cultural-banco-galicia-apuesta-por-la-ia-generativa-para-transformar-la-atencion-al-nid30062025/</w:t>
      </w:r>
    </w:p>
    <w:p>
      <w:pPr>
        <w:pStyle w:val="ListBullet"/>
      </w:pPr>
      <w:r>
        <w:rPr>
          <w:sz w:val="20"/>
        </w:rPr>
        <w:t>Ualá – Acuerdo / plataforma con OpenAI (comunicado oficial). https://www.uala.com.ar/prensa/uala-acuerdo-openai</w:t>
      </w:r>
    </w:p>
    <w:p>
      <w:pPr>
        <w:pStyle w:val="ListBullet"/>
      </w:pPr>
      <w:r>
        <w:rPr>
          <w:sz w:val="20"/>
        </w:rPr>
        <w:t>Ámbito – Itaú ‘Cuenta Chat’ (Argentina). https://www.ambito.com/negocios/itau/con-el-impulso-cuenta-chat-reporto-un-crecimiento-clientes-del-50-n5534284</w:t>
      </w:r>
    </w:p>
    <w:p>
      <w:pPr>
        <w:pStyle w:val="ListBullet"/>
      </w:pPr>
      <w:r>
        <w:rPr>
          <w:sz w:val="20"/>
        </w:rPr>
        <w:t>WARC – Itaú ‘You are a chat away from everything’ (Argentina). https://www.warc.com/content/article/itau-you-are-a-chat-away-from-everything/en-gb/149693</w:t>
      </w:r>
    </w:p>
    <w:p>
      <w:pPr>
        <w:pStyle w:val="ListBullet"/>
      </w:pPr>
      <w:r>
        <w:rPr>
          <w:sz w:val="20"/>
        </w:rPr>
        <w:t>Meta Business – Caso Itaú (WhatsApp Business API). https://www.facebook.com/business/success/2-itau</w:t>
      </w:r>
    </w:p>
    <w:p>
      <w:pPr>
        <w:pStyle w:val="ListBullet"/>
      </w:pPr>
      <w:r>
        <w:rPr>
          <w:sz w:val="20"/>
        </w:rPr>
        <w:t>OpenAI – Caso Nubank (customer story). https://openai.com/index/nubank/</w:t>
      </w:r>
    </w:p>
    <w:p>
      <w:pPr>
        <w:pStyle w:val="ListBullet"/>
      </w:pPr>
      <w:r>
        <w:rPr>
          <w:sz w:val="20"/>
        </w:rPr>
        <w:t>NiCE – Caso Banco do Brasil (CXone + WhatsApp). https://www.nice.com/resources/banco-do-brasil-uses-nice-cxone-to-connect-10000-employees-across-hundreds-of-offices</w:t>
      </w:r>
    </w:p>
    <w:p>
      <w:pPr>
        <w:pStyle w:val="ListBullet"/>
      </w:pPr>
      <w:r>
        <w:rPr>
          <w:sz w:val="20"/>
        </w:rPr>
        <w:t>Itaú RI – ‘Inteligência Itaú’ con IA generativa (WhatsApp). https://www.itau.com.br/relacoes-com-investidores/noticias/inteligencia-itau-banco-lanca-nova-experiencia-para-clientes-com-ia-generativa/?lang=en</w:t>
      </w:r>
    </w:p>
    <w:p>
      <w:pPr>
        <w:pStyle w:val="ListBullet"/>
      </w:pPr>
      <w:r>
        <w:rPr>
          <w:sz w:val="20"/>
        </w:rPr>
        <w:t>Braze – Caso Rappi (WhatsApp campaign results). https://www.braze.com/customers/rappi-case-study</w:t>
      </w:r>
    </w:p>
    <w:p>
      <w:pPr>
        <w:pStyle w:val="ListBullet"/>
      </w:pPr>
      <w:r>
        <w:rPr>
          <w:sz w:val="20"/>
        </w:rPr>
        <w:t>Reuters – MercadoLibre y uso de AI/ML en su ecosistema (nota 2024-09-30). https://www.reuters.com/business/retail-consumer/mercadolibre-latams-amazoncom-rival-rides-high-with-ai-loans-drones-2024-09-30/</w:t>
      </w:r>
    </w:p>
    <w:p>
      <w:pPr>
        <w:pStyle w:val="ListBullet"/>
      </w:pPr>
      <w:r>
        <w:rPr>
          <w:sz w:val="20"/>
        </w:rPr>
        <w:t>Reuters – MercadoLibre lanza unidad B2B (nota 2025-09-22). https://www.reuters.com/world/americas/mercadolibre-launches-new-b2b-unit-tap-corporate-market-2025-09-22/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