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FAE3F" w14:textId="77777777" w:rsidR="00C47947" w:rsidRDefault="00000000">
      <w:pPr>
        <w:spacing w:after="248" w:line="315" w:lineRule="auto"/>
        <w:ind w:left="0" w:firstLine="0"/>
        <w:jc w:val="center"/>
      </w:pPr>
      <w:r>
        <w:rPr>
          <w:b/>
          <w:sz w:val="29"/>
        </w:rPr>
        <w:t>Roman Urdu to Urdu Conversion System: A Comparative Computational Study</w:t>
      </w:r>
    </w:p>
    <w:p w14:paraId="103C5772" w14:textId="77777777" w:rsidR="00C47947" w:rsidRDefault="00000000">
      <w:pPr>
        <w:tabs>
          <w:tab w:val="center" w:pos="2692"/>
          <w:tab w:val="center" w:pos="7532"/>
        </w:tabs>
        <w:spacing w:after="60"/>
        <w:ind w:left="0" w:firstLine="0"/>
        <w:jc w:val="left"/>
      </w:pPr>
      <w:r>
        <w:rPr>
          <w:sz w:val="22"/>
        </w:rPr>
        <w:tab/>
      </w:r>
      <w:r>
        <w:rPr>
          <w:b/>
          <w:sz w:val="24"/>
        </w:rPr>
        <w:t>Muhammad Abdullah Awan</w:t>
      </w:r>
      <w:r>
        <w:rPr>
          <w:b/>
          <w:sz w:val="24"/>
        </w:rPr>
        <w:tab/>
        <w:t>Mr. Rabbani Butt</w:t>
      </w:r>
    </w:p>
    <w:p w14:paraId="75F3587F" w14:textId="77777777" w:rsidR="00C47947" w:rsidRDefault="00000000">
      <w:pPr>
        <w:tabs>
          <w:tab w:val="center" w:pos="2692"/>
          <w:tab w:val="center" w:pos="7532"/>
        </w:tabs>
        <w:spacing w:after="4"/>
        <w:ind w:left="0" w:firstLine="0"/>
        <w:jc w:val="left"/>
      </w:pPr>
      <w:r>
        <w:rPr>
          <w:sz w:val="22"/>
        </w:rPr>
        <w:tab/>
      </w:r>
      <w:r>
        <w:rPr>
          <w:sz w:val="24"/>
        </w:rPr>
        <w:t>Student, Department of Software Engineering</w:t>
      </w:r>
      <w:r>
        <w:rPr>
          <w:sz w:val="24"/>
        </w:rPr>
        <w:tab/>
        <w:t>Lecturer, Department of Software</w:t>
      </w:r>
    </w:p>
    <w:p w14:paraId="13970729" w14:textId="77777777" w:rsidR="00C47947" w:rsidRDefault="00000000">
      <w:pPr>
        <w:spacing w:after="4"/>
        <w:ind w:left="6936"/>
        <w:jc w:val="left"/>
      </w:pPr>
      <w:r>
        <w:rPr>
          <w:sz w:val="24"/>
        </w:rPr>
        <w:t>Engineering</w:t>
      </w:r>
    </w:p>
    <w:p w14:paraId="23FA6FA9" w14:textId="77777777" w:rsidR="00C47947" w:rsidRDefault="00000000">
      <w:pPr>
        <w:spacing w:after="345" w:line="322" w:lineRule="auto"/>
        <w:ind w:left="724" w:hanging="109"/>
        <w:jc w:val="left"/>
      </w:pPr>
      <w:r>
        <w:rPr>
          <w:sz w:val="24"/>
        </w:rPr>
        <w:t>University of Azad Jammu and Kashmir University of Azad Jammu and Kashmir uajkmzdse2022bscse08@ajku.edu.pk rabbani.butt@ajku.edu.pk</w:t>
      </w:r>
    </w:p>
    <w:p w14:paraId="599A6FF9" w14:textId="77777777" w:rsidR="00C47947" w:rsidRDefault="00000000">
      <w:pPr>
        <w:pStyle w:val="Heading1"/>
        <w:numPr>
          <w:ilvl w:val="0"/>
          <w:numId w:val="0"/>
        </w:numPr>
        <w:spacing w:after="87"/>
        <w:ind w:left="404" w:right="0"/>
        <w:jc w:val="center"/>
      </w:pPr>
      <w:r>
        <w:rPr>
          <w:sz w:val="18"/>
        </w:rPr>
        <w:t>Abstract</w:t>
      </w:r>
    </w:p>
    <w:p w14:paraId="14C68B89" w14:textId="77777777" w:rsidR="00C47947" w:rsidRDefault="00000000">
      <w:pPr>
        <w:spacing w:after="265" w:line="252" w:lineRule="auto"/>
        <w:ind w:left="398" w:firstLine="276"/>
      </w:pPr>
      <w:r>
        <w:rPr>
          <w:sz w:val="18"/>
        </w:rPr>
        <w:t>This paper introduces a computational framework for transliterating Roman Urdu into standard Urdu script using a hybrid model combining rule-based, machine learning, and neural approaches. The system addresses challenges of inconsistent spellings, phonetic ambiguity, and lack of orthographic rules in digital Urdu writing. Experimental evaluation shows that the hybrid approach significantly enhances transliteration accuracy and linguistic coherence.</w:t>
      </w:r>
    </w:p>
    <w:p w14:paraId="1FE3C5B6" w14:textId="77777777" w:rsidR="00C47947" w:rsidRDefault="00000000">
      <w:pPr>
        <w:ind w:left="3" w:right="13"/>
      </w:pPr>
      <w:r>
        <w:rPr>
          <w:b/>
        </w:rPr>
        <w:t xml:space="preserve">Keywords: </w:t>
      </w:r>
      <w:r>
        <w:t>Roman Urdu, Urdu Transliteration, NLP, Machine Learning, Deep Learning</w:t>
      </w:r>
    </w:p>
    <w:p w14:paraId="0024A0C7" w14:textId="77777777" w:rsidR="00C47947" w:rsidRDefault="00C47947">
      <w:pPr>
        <w:sectPr w:rsidR="00C47947">
          <w:pgSz w:w="12240" w:h="15840"/>
          <w:pgMar w:top="1104" w:right="1406" w:bottom="1440" w:left="1008" w:header="720" w:footer="720" w:gutter="0"/>
          <w:cols w:space="720"/>
        </w:sectPr>
      </w:pPr>
    </w:p>
    <w:p w14:paraId="1838949D" w14:textId="77777777" w:rsidR="00C47947" w:rsidRDefault="00000000">
      <w:pPr>
        <w:pStyle w:val="Heading1"/>
        <w:ind w:left="337" w:right="0" w:hanging="344"/>
      </w:pPr>
      <w:r>
        <w:t>Introduction</w:t>
      </w:r>
    </w:p>
    <w:p w14:paraId="4DAA05DB" w14:textId="77777777" w:rsidR="00C47947" w:rsidRDefault="00000000">
      <w:pPr>
        <w:spacing w:after="0" w:line="248" w:lineRule="auto"/>
        <w:ind w:left="2" w:right="-15"/>
        <w:jc w:val="left"/>
      </w:pPr>
      <w:r>
        <w:t>Roman Urdu is widely used in online communication but lacks a consistent spelling system, making computational processing difficult. Transliteration into Urdu script improves NLP applications such as sentiment analysis, chatbots, and translation systems.</w:t>
      </w:r>
    </w:p>
    <w:p w14:paraId="0EAF7AF5" w14:textId="77777777" w:rsidR="00C47947" w:rsidRDefault="00000000">
      <w:pPr>
        <w:spacing w:after="118"/>
        <w:ind w:left="7" w:firstLine="0"/>
        <w:jc w:val="left"/>
      </w:pPr>
      <w:r>
        <w:rPr>
          <w:noProof/>
        </w:rPr>
        <w:drawing>
          <wp:inline distT="0" distB="0" distL="0" distR="0" wp14:anchorId="6136A8E0" wp14:editId="08F97697">
            <wp:extent cx="3165084" cy="1247612"/>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5"/>
                    <a:stretch>
                      <a:fillRect/>
                    </a:stretch>
                  </pic:blipFill>
                  <pic:spPr>
                    <a:xfrm>
                      <a:off x="0" y="0"/>
                      <a:ext cx="3165084" cy="1247612"/>
                    </a:xfrm>
                    <a:prstGeom prst="rect">
                      <a:avLst/>
                    </a:prstGeom>
                  </pic:spPr>
                </pic:pic>
              </a:graphicData>
            </a:graphic>
          </wp:inline>
        </w:drawing>
      </w:r>
    </w:p>
    <w:p w14:paraId="7D0CD13B" w14:textId="77777777" w:rsidR="00C47947" w:rsidRDefault="00000000">
      <w:pPr>
        <w:ind w:left="3" w:right="13"/>
      </w:pPr>
      <w:r>
        <w:t xml:space="preserve">Figure 1: </w:t>
      </w:r>
      <w:proofErr w:type="spellStart"/>
      <w:r>
        <w:t>Streamlit</w:t>
      </w:r>
      <w:proofErr w:type="spellEnd"/>
      <w:r>
        <w:t xml:space="preserve"> interface for Roman Urdu to Urdu transliteration.</w:t>
      </w:r>
    </w:p>
    <w:p w14:paraId="6FC3C888" w14:textId="77777777" w:rsidR="00C47947" w:rsidRDefault="00000000">
      <w:pPr>
        <w:ind w:left="-7" w:right="13" w:firstLine="199"/>
      </w:pPr>
      <w:r>
        <w:t>The interface shown in Figure 1 provides an intuitive environment for users to input text and view Urdu-script results in real time.</w:t>
      </w:r>
    </w:p>
    <w:p w14:paraId="44F0EC3D" w14:textId="77777777" w:rsidR="00C47947" w:rsidRDefault="00000000">
      <w:pPr>
        <w:pStyle w:val="Heading1"/>
        <w:spacing w:after="92"/>
        <w:ind w:left="337" w:right="0" w:hanging="344"/>
      </w:pPr>
      <w:r>
        <w:t>Methodology</w:t>
      </w:r>
    </w:p>
    <w:p w14:paraId="69A3AA1D" w14:textId="77777777" w:rsidR="00C47947" w:rsidRDefault="00000000">
      <w:pPr>
        <w:spacing w:after="150"/>
        <w:ind w:left="3" w:right="13"/>
      </w:pPr>
      <w:r>
        <w:t>The system architecture consists of four stages: data preprocessing, model training, transliteration, and postprocessing. Multiple approaches were implemented to compare linguistic and computational performance.</w:t>
      </w:r>
    </w:p>
    <w:p w14:paraId="46C1FF17" w14:textId="77777777" w:rsidR="00C47947" w:rsidRDefault="00000000">
      <w:pPr>
        <w:spacing w:after="123"/>
        <w:ind w:left="7" w:firstLine="0"/>
        <w:jc w:val="left"/>
      </w:pPr>
      <w:r>
        <w:rPr>
          <w:b/>
        </w:rPr>
        <w:t>2.1. Model Framework</w:t>
      </w:r>
    </w:p>
    <w:p w14:paraId="1B63E60E" w14:textId="77777777" w:rsidR="00C47947" w:rsidRDefault="00000000">
      <w:pPr>
        <w:numPr>
          <w:ilvl w:val="0"/>
          <w:numId w:val="1"/>
        </w:numPr>
        <w:spacing w:after="174"/>
        <w:ind w:right="13" w:hanging="255"/>
      </w:pPr>
      <w:r>
        <w:rPr>
          <w:b/>
        </w:rPr>
        <w:t xml:space="preserve">Rule-based: </w:t>
      </w:r>
      <w:r>
        <w:t>Uses direct phonetic mapping for deterministic transliteration.</w:t>
      </w:r>
    </w:p>
    <w:p w14:paraId="627D729D" w14:textId="77777777" w:rsidR="00C47947" w:rsidRDefault="00000000">
      <w:pPr>
        <w:numPr>
          <w:ilvl w:val="0"/>
          <w:numId w:val="1"/>
        </w:numPr>
        <w:ind w:right="13" w:hanging="255"/>
      </w:pPr>
      <w:r>
        <w:rPr>
          <w:b/>
        </w:rPr>
        <w:t xml:space="preserve">Machine Learning (ML): </w:t>
      </w:r>
      <w:r>
        <w:t>Employs TF-IDF and Random Forest classifiers for probabilistic mapping.</w:t>
      </w:r>
    </w:p>
    <w:p w14:paraId="01A2CE7A" w14:textId="77777777" w:rsidR="00C47947" w:rsidRDefault="00000000">
      <w:pPr>
        <w:numPr>
          <w:ilvl w:val="0"/>
          <w:numId w:val="1"/>
        </w:numPr>
        <w:spacing w:after="229"/>
        <w:ind w:right="13" w:hanging="255"/>
      </w:pPr>
      <w:r>
        <w:rPr>
          <w:b/>
        </w:rPr>
        <w:t xml:space="preserve">Neural Seq2Seq: </w:t>
      </w:r>
      <w:r>
        <w:t xml:space="preserve">Applies an LSTM </w:t>
      </w:r>
      <w:proofErr w:type="spellStart"/>
      <w:r>
        <w:t>encoderdecoder</w:t>
      </w:r>
      <w:proofErr w:type="spellEnd"/>
      <w:r>
        <w:t xml:space="preserve"> for context-based transliteration.</w:t>
      </w:r>
    </w:p>
    <w:p w14:paraId="5DD7BED6" w14:textId="77777777" w:rsidR="00C47947" w:rsidRDefault="00000000">
      <w:pPr>
        <w:spacing w:after="118"/>
        <w:ind w:left="177" w:firstLine="0"/>
        <w:jc w:val="left"/>
      </w:pPr>
      <w:r>
        <w:rPr>
          <w:noProof/>
        </w:rPr>
        <w:drawing>
          <wp:inline distT="0" distB="0" distL="0" distR="0" wp14:anchorId="654730D5" wp14:editId="77293B22">
            <wp:extent cx="3165104" cy="1582552"/>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6"/>
                    <a:stretch>
                      <a:fillRect/>
                    </a:stretch>
                  </pic:blipFill>
                  <pic:spPr>
                    <a:xfrm>
                      <a:off x="0" y="0"/>
                      <a:ext cx="3165104" cy="1582552"/>
                    </a:xfrm>
                    <a:prstGeom prst="rect">
                      <a:avLst/>
                    </a:prstGeom>
                  </pic:spPr>
                </pic:pic>
              </a:graphicData>
            </a:graphic>
          </wp:inline>
        </w:drawing>
      </w:r>
    </w:p>
    <w:p w14:paraId="38C11181" w14:textId="77777777" w:rsidR="00C47947" w:rsidRDefault="00000000">
      <w:pPr>
        <w:spacing w:after="379"/>
        <w:ind w:left="187" w:right="13"/>
      </w:pPr>
      <w:r>
        <w:t>Figure 2: Comparison of Accuracy and BLEU across transliteration models.</w:t>
      </w:r>
    </w:p>
    <w:p w14:paraId="61C9472C" w14:textId="77777777" w:rsidR="00C47947" w:rsidRDefault="00000000">
      <w:pPr>
        <w:ind w:left="177" w:right="13" w:firstLine="199"/>
      </w:pPr>
      <w:r>
        <w:t>As seen in Figure 2, the ML-based and hybrid approaches outperform the simple rule-based system, particularly in BLEU and phonetic consistency.</w:t>
      </w:r>
    </w:p>
    <w:p w14:paraId="01BC3D80" w14:textId="77777777" w:rsidR="00C47947" w:rsidRDefault="00000000">
      <w:pPr>
        <w:pStyle w:val="Heading1"/>
        <w:ind w:left="521" w:right="0" w:hanging="344"/>
      </w:pPr>
      <w:r>
        <w:t>Results and Evaluation</w:t>
      </w:r>
    </w:p>
    <w:p w14:paraId="2D901B29" w14:textId="77777777" w:rsidR="00C47947" w:rsidRDefault="00000000">
      <w:pPr>
        <w:ind w:left="187" w:right="13"/>
      </w:pPr>
      <w:r>
        <w:t xml:space="preserve">Performance metrics included Accuracy, BLEU, and Edit Distance. Each model was trained </w:t>
      </w:r>
      <w:proofErr w:type="gramStart"/>
      <w:r>
        <w:t>on</w:t>
      </w:r>
      <w:proofErr w:type="gramEnd"/>
      <w:r>
        <w:t xml:space="preserve"> 50k </w:t>
      </w:r>
      <w:proofErr w:type="spellStart"/>
      <w:r>
        <w:t>RomanUrdu</w:t>
      </w:r>
      <w:proofErr w:type="spellEnd"/>
      <w:r>
        <w:t xml:space="preserve"> pairs and tested on unseen sentences.</w:t>
      </w:r>
    </w:p>
    <w:tbl>
      <w:tblPr>
        <w:tblStyle w:val="TableGrid"/>
        <w:tblpPr w:vertAnchor="text" w:tblpX="177" w:tblpY="300"/>
        <w:tblOverlap w:val="never"/>
        <w:tblW w:w="5733" w:type="dxa"/>
        <w:tblInd w:w="0" w:type="dxa"/>
        <w:tblCellMar>
          <w:top w:w="37" w:type="dxa"/>
          <w:left w:w="0" w:type="dxa"/>
          <w:bottom w:w="0" w:type="dxa"/>
          <w:right w:w="115" w:type="dxa"/>
        </w:tblCellMar>
        <w:tblLook w:val="04A0" w:firstRow="1" w:lastRow="0" w:firstColumn="1" w:lastColumn="0" w:noHBand="0" w:noVBand="1"/>
      </w:tblPr>
      <w:tblGrid>
        <w:gridCol w:w="2146"/>
        <w:gridCol w:w="1611"/>
        <w:gridCol w:w="867"/>
        <w:gridCol w:w="1109"/>
      </w:tblGrid>
      <w:tr w:rsidR="00C47947" w14:paraId="4E7E587D" w14:textId="77777777">
        <w:trPr>
          <w:trHeight w:val="354"/>
        </w:trPr>
        <w:tc>
          <w:tcPr>
            <w:tcW w:w="2146" w:type="dxa"/>
            <w:tcBorders>
              <w:top w:val="single" w:sz="6" w:space="0" w:color="000000"/>
              <w:left w:val="nil"/>
              <w:bottom w:val="single" w:sz="4" w:space="0" w:color="000000"/>
              <w:right w:val="nil"/>
            </w:tcBorders>
          </w:tcPr>
          <w:p w14:paraId="0C6ECE90" w14:textId="77777777" w:rsidR="00C47947" w:rsidRDefault="00000000">
            <w:pPr>
              <w:spacing w:after="0"/>
              <w:ind w:left="120" w:firstLine="0"/>
              <w:jc w:val="left"/>
            </w:pPr>
            <w:r>
              <w:rPr>
                <w:b/>
              </w:rPr>
              <w:lastRenderedPageBreak/>
              <w:t>Model</w:t>
            </w:r>
          </w:p>
        </w:tc>
        <w:tc>
          <w:tcPr>
            <w:tcW w:w="1611" w:type="dxa"/>
            <w:tcBorders>
              <w:top w:val="single" w:sz="6" w:space="0" w:color="000000"/>
              <w:left w:val="nil"/>
              <w:bottom w:val="single" w:sz="4" w:space="0" w:color="000000"/>
              <w:right w:val="nil"/>
            </w:tcBorders>
          </w:tcPr>
          <w:p w14:paraId="11F72C8D" w14:textId="77777777" w:rsidR="00C47947" w:rsidRDefault="00000000">
            <w:pPr>
              <w:spacing w:after="0"/>
              <w:ind w:left="0" w:firstLine="0"/>
              <w:jc w:val="left"/>
            </w:pPr>
            <w:r>
              <w:rPr>
                <w:b/>
              </w:rPr>
              <w:t>Accuracy (%)</w:t>
            </w:r>
          </w:p>
        </w:tc>
        <w:tc>
          <w:tcPr>
            <w:tcW w:w="867" w:type="dxa"/>
            <w:tcBorders>
              <w:top w:val="single" w:sz="6" w:space="0" w:color="000000"/>
              <w:left w:val="nil"/>
              <w:bottom w:val="single" w:sz="4" w:space="0" w:color="000000"/>
              <w:right w:val="nil"/>
            </w:tcBorders>
          </w:tcPr>
          <w:p w14:paraId="5274E694" w14:textId="77777777" w:rsidR="00C47947" w:rsidRDefault="00000000">
            <w:pPr>
              <w:spacing w:after="0"/>
              <w:ind w:left="0" w:firstLine="0"/>
              <w:jc w:val="left"/>
            </w:pPr>
            <w:r>
              <w:rPr>
                <w:b/>
              </w:rPr>
              <w:t>BLEU</w:t>
            </w:r>
          </w:p>
        </w:tc>
        <w:tc>
          <w:tcPr>
            <w:tcW w:w="1109" w:type="dxa"/>
            <w:tcBorders>
              <w:top w:val="single" w:sz="6" w:space="0" w:color="000000"/>
              <w:left w:val="nil"/>
              <w:bottom w:val="single" w:sz="4" w:space="0" w:color="000000"/>
              <w:right w:val="nil"/>
            </w:tcBorders>
          </w:tcPr>
          <w:p w14:paraId="69BE8EEF" w14:textId="77777777" w:rsidR="00C47947" w:rsidRDefault="00000000">
            <w:pPr>
              <w:spacing w:after="0"/>
              <w:ind w:left="0" w:firstLine="0"/>
              <w:jc w:val="left"/>
            </w:pPr>
            <w:r>
              <w:rPr>
                <w:b/>
              </w:rPr>
              <w:t>Edit Dist.</w:t>
            </w:r>
          </w:p>
        </w:tc>
      </w:tr>
      <w:tr w:rsidR="00C47947" w14:paraId="4C4DC6A3" w14:textId="77777777">
        <w:trPr>
          <w:trHeight w:val="313"/>
        </w:trPr>
        <w:tc>
          <w:tcPr>
            <w:tcW w:w="2146" w:type="dxa"/>
            <w:tcBorders>
              <w:top w:val="single" w:sz="4" w:space="0" w:color="000000"/>
              <w:left w:val="nil"/>
              <w:bottom w:val="nil"/>
              <w:right w:val="nil"/>
            </w:tcBorders>
          </w:tcPr>
          <w:p w14:paraId="6015A24D" w14:textId="77777777" w:rsidR="00C47947" w:rsidRDefault="00000000">
            <w:pPr>
              <w:spacing w:after="0"/>
              <w:ind w:left="120" w:firstLine="0"/>
              <w:jc w:val="left"/>
            </w:pPr>
            <w:r>
              <w:t>Rule-based</w:t>
            </w:r>
          </w:p>
        </w:tc>
        <w:tc>
          <w:tcPr>
            <w:tcW w:w="1611" w:type="dxa"/>
            <w:tcBorders>
              <w:top w:val="single" w:sz="4" w:space="0" w:color="000000"/>
              <w:left w:val="nil"/>
              <w:bottom w:val="nil"/>
              <w:right w:val="nil"/>
            </w:tcBorders>
          </w:tcPr>
          <w:p w14:paraId="39005D95" w14:textId="77777777" w:rsidR="00C47947" w:rsidRDefault="00000000">
            <w:pPr>
              <w:spacing w:after="0"/>
              <w:ind w:left="509" w:firstLine="0"/>
              <w:jc w:val="left"/>
            </w:pPr>
            <w:r>
              <w:t>81.2</w:t>
            </w:r>
          </w:p>
        </w:tc>
        <w:tc>
          <w:tcPr>
            <w:tcW w:w="867" w:type="dxa"/>
            <w:tcBorders>
              <w:top w:val="single" w:sz="4" w:space="0" w:color="000000"/>
              <w:left w:val="nil"/>
              <w:bottom w:val="nil"/>
              <w:right w:val="nil"/>
            </w:tcBorders>
          </w:tcPr>
          <w:p w14:paraId="5E12EF66" w14:textId="77777777" w:rsidR="00C47947" w:rsidRDefault="00000000">
            <w:pPr>
              <w:spacing w:after="0"/>
              <w:ind w:left="137" w:firstLine="0"/>
              <w:jc w:val="left"/>
            </w:pPr>
            <w:r>
              <w:t>0.62</w:t>
            </w:r>
          </w:p>
        </w:tc>
        <w:tc>
          <w:tcPr>
            <w:tcW w:w="1109" w:type="dxa"/>
            <w:tcBorders>
              <w:top w:val="single" w:sz="4" w:space="0" w:color="000000"/>
              <w:left w:val="nil"/>
              <w:bottom w:val="nil"/>
              <w:right w:val="nil"/>
            </w:tcBorders>
          </w:tcPr>
          <w:p w14:paraId="177706D5" w14:textId="77777777" w:rsidR="00C47947" w:rsidRDefault="00000000">
            <w:pPr>
              <w:spacing w:after="0"/>
              <w:ind w:left="318" w:firstLine="0"/>
              <w:jc w:val="left"/>
            </w:pPr>
            <w:r>
              <w:t>1.45</w:t>
            </w:r>
          </w:p>
        </w:tc>
      </w:tr>
      <w:tr w:rsidR="00C47947" w14:paraId="0285BE85" w14:textId="77777777">
        <w:trPr>
          <w:trHeight w:val="251"/>
        </w:trPr>
        <w:tc>
          <w:tcPr>
            <w:tcW w:w="2146" w:type="dxa"/>
            <w:tcBorders>
              <w:top w:val="nil"/>
              <w:left w:val="nil"/>
              <w:bottom w:val="nil"/>
              <w:right w:val="nil"/>
            </w:tcBorders>
          </w:tcPr>
          <w:p w14:paraId="5ECA29F7" w14:textId="77777777" w:rsidR="00C47947" w:rsidRDefault="00000000">
            <w:pPr>
              <w:spacing w:after="0"/>
              <w:ind w:left="120" w:firstLine="0"/>
              <w:jc w:val="left"/>
            </w:pPr>
            <w:r>
              <w:t>ML (TF-IDF + RF)</w:t>
            </w:r>
          </w:p>
        </w:tc>
        <w:tc>
          <w:tcPr>
            <w:tcW w:w="1611" w:type="dxa"/>
            <w:tcBorders>
              <w:top w:val="nil"/>
              <w:left w:val="nil"/>
              <w:bottom w:val="nil"/>
              <w:right w:val="nil"/>
            </w:tcBorders>
          </w:tcPr>
          <w:p w14:paraId="0CB8BEE7" w14:textId="77777777" w:rsidR="00C47947" w:rsidRDefault="00000000">
            <w:pPr>
              <w:spacing w:after="0"/>
              <w:ind w:left="509" w:firstLine="0"/>
              <w:jc w:val="left"/>
            </w:pPr>
            <w:r>
              <w:t>93.8</w:t>
            </w:r>
          </w:p>
        </w:tc>
        <w:tc>
          <w:tcPr>
            <w:tcW w:w="867" w:type="dxa"/>
            <w:tcBorders>
              <w:top w:val="nil"/>
              <w:left w:val="nil"/>
              <w:bottom w:val="nil"/>
              <w:right w:val="nil"/>
            </w:tcBorders>
          </w:tcPr>
          <w:p w14:paraId="2680530D" w14:textId="77777777" w:rsidR="00C47947" w:rsidRDefault="00000000">
            <w:pPr>
              <w:spacing w:after="0"/>
              <w:ind w:left="137" w:firstLine="0"/>
              <w:jc w:val="left"/>
            </w:pPr>
            <w:r>
              <w:t>0.84</w:t>
            </w:r>
          </w:p>
        </w:tc>
        <w:tc>
          <w:tcPr>
            <w:tcW w:w="1109" w:type="dxa"/>
            <w:tcBorders>
              <w:top w:val="nil"/>
              <w:left w:val="nil"/>
              <w:bottom w:val="nil"/>
              <w:right w:val="nil"/>
            </w:tcBorders>
          </w:tcPr>
          <w:p w14:paraId="23FED6DE" w14:textId="77777777" w:rsidR="00C47947" w:rsidRDefault="00000000">
            <w:pPr>
              <w:spacing w:after="0"/>
              <w:ind w:left="318" w:firstLine="0"/>
              <w:jc w:val="left"/>
            </w:pPr>
            <w:r>
              <w:t>0.92</w:t>
            </w:r>
          </w:p>
        </w:tc>
      </w:tr>
      <w:tr w:rsidR="00C47947" w14:paraId="39D35296" w14:textId="77777777">
        <w:trPr>
          <w:trHeight w:val="250"/>
        </w:trPr>
        <w:tc>
          <w:tcPr>
            <w:tcW w:w="2146" w:type="dxa"/>
            <w:tcBorders>
              <w:top w:val="nil"/>
              <w:left w:val="nil"/>
              <w:bottom w:val="nil"/>
              <w:right w:val="nil"/>
            </w:tcBorders>
          </w:tcPr>
          <w:p w14:paraId="5FEAACD0" w14:textId="77777777" w:rsidR="00C47947" w:rsidRDefault="00000000">
            <w:pPr>
              <w:spacing w:after="0"/>
              <w:ind w:left="120" w:firstLine="0"/>
              <w:jc w:val="left"/>
            </w:pPr>
            <w:r>
              <w:t>Neural Seq2Seq</w:t>
            </w:r>
          </w:p>
        </w:tc>
        <w:tc>
          <w:tcPr>
            <w:tcW w:w="1611" w:type="dxa"/>
            <w:tcBorders>
              <w:top w:val="nil"/>
              <w:left w:val="nil"/>
              <w:bottom w:val="nil"/>
              <w:right w:val="nil"/>
            </w:tcBorders>
          </w:tcPr>
          <w:p w14:paraId="48F47FC1" w14:textId="77777777" w:rsidR="00C47947" w:rsidRDefault="00000000">
            <w:pPr>
              <w:spacing w:after="0"/>
              <w:ind w:left="509" w:firstLine="0"/>
              <w:jc w:val="left"/>
            </w:pPr>
            <w:r>
              <w:t>90.7</w:t>
            </w:r>
          </w:p>
        </w:tc>
        <w:tc>
          <w:tcPr>
            <w:tcW w:w="867" w:type="dxa"/>
            <w:tcBorders>
              <w:top w:val="nil"/>
              <w:left w:val="nil"/>
              <w:bottom w:val="nil"/>
              <w:right w:val="nil"/>
            </w:tcBorders>
          </w:tcPr>
          <w:p w14:paraId="66D5F7F0" w14:textId="77777777" w:rsidR="00C47947" w:rsidRDefault="00000000">
            <w:pPr>
              <w:spacing w:after="0"/>
              <w:ind w:left="137" w:firstLine="0"/>
              <w:jc w:val="left"/>
            </w:pPr>
            <w:r>
              <w:t>0.80</w:t>
            </w:r>
          </w:p>
        </w:tc>
        <w:tc>
          <w:tcPr>
            <w:tcW w:w="1109" w:type="dxa"/>
            <w:tcBorders>
              <w:top w:val="nil"/>
              <w:left w:val="nil"/>
              <w:bottom w:val="nil"/>
              <w:right w:val="nil"/>
            </w:tcBorders>
          </w:tcPr>
          <w:p w14:paraId="39959073" w14:textId="77777777" w:rsidR="00C47947" w:rsidRDefault="00000000">
            <w:pPr>
              <w:spacing w:after="0"/>
              <w:ind w:left="318" w:firstLine="0"/>
              <w:jc w:val="left"/>
            </w:pPr>
            <w:r>
              <w:t>1.08</w:t>
            </w:r>
          </w:p>
        </w:tc>
      </w:tr>
      <w:tr w:rsidR="00C47947" w14:paraId="6CE517EF" w14:textId="77777777">
        <w:trPr>
          <w:trHeight w:val="293"/>
        </w:trPr>
        <w:tc>
          <w:tcPr>
            <w:tcW w:w="2146" w:type="dxa"/>
            <w:tcBorders>
              <w:top w:val="nil"/>
              <w:left w:val="nil"/>
              <w:bottom w:val="single" w:sz="6" w:space="0" w:color="000000"/>
              <w:right w:val="nil"/>
            </w:tcBorders>
          </w:tcPr>
          <w:p w14:paraId="7B1410EA" w14:textId="77777777" w:rsidR="00C47947" w:rsidRDefault="00000000">
            <w:pPr>
              <w:spacing w:after="0"/>
              <w:ind w:left="120" w:firstLine="0"/>
              <w:jc w:val="left"/>
            </w:pPr>
            <w:r>
              <w:t>Hybrid (ML+DL)</w:t>
            </w:r>
          </w:p>
        </w:tc>
        <w:tc>
          <w:tcPr>
            <w:tcW w:w="1611" w:type="dxa"/>
            <w:tcBorders>
              <w:top w:val="nil"/>
              <w:left w:val="nil"/>
              <w:bottom w:val="single" w:sz="6" w:space="0" w:color="000000"/>
              <w:right w:val="nil"/>
            </w:tcBorders>
          </w:tcPr>
          <w:p w14:paraId="4BD9EBB3" w14:textId="77777777" w:rsidR="00C47947" w:rsidRDefault="00000000">
            <w:pPr>
              <w:spacing w:after="0"/>
              <w:ind w:left="482" w:firstLine="0"/>
              <w:jc w:val="left"/>
            </w:pPr>
            <w:r>
              <w:rPr>
                <w:b/>
              </w:rPr>
              <w:t>94.6</w:t>
            </w:r>
          </w:p>
        </w:tc>
        <w:tc>
          <w:tcPr>
            <w:tcW w:w="867" w:type="dxa"/>
            <w:tcBorders>
              <w:top w:val="nil"/>
              <w:left w:val="nil"/>
              <w:bottom w:val="single" w:sz="6" w:space="0" w:color="000000"/>
              <w:right w:val="nil"/>
            </w:tcBorders>
          </w:tcPr>
          <w:p w14:paraId="02341443" w14:textId="77777777" w:rsidR="00C47947" w:rsidRDefault="00000000">
            <w:pPr>
              <w:spacing w:after="0"/>
              <w:ind w:left="110" w:firstLine="0"/>
              <w:jc w:val="left"/>
            </w:pPr>
            <w:r>
              <w:rPr>
                <w:b/>
              </w:rPr>
              <w:t>0.86</w:t>
            </w:r>
          </w:p>
        </w:tc>
        <w:tc>
          <w:tcPr>
            <w:tcW w:w="1109" w:type="dxa"/>
            <w:tcBorders>
              <w:top w:val="nil"/>
              <w:left w:val="nil"/>
              <w:bottom w:val="single" w:sz="6" w:space="0" w:color="000000"/>
              <w:right w:val="nil"/>
            </w:tcBorders>
          </w:tcPr>
          <w:p w14:paraId="22FA06D6" w14:textId="77777777" w:rsidR="00C47947" w:rsidRDefault="00000000">
            <w:pPr>
              <w:spacing w:after="0"/>
              <w:ind w:left="291" w:firstLine="0"/>
              <w:jc w:val="left"/>
            </w:pPr>
            <w:r>
              <w:rPr>
                <w:b/>
              </w:rPr>
              <w:t>0.88</w:t>
            </w:r>
          </w:p>
        </w:tc>
      </w:tr>
    </w:tbl>
    <w:p w14:paraId="2BD414A7" w14:textId="77777777" w:rsidR="00C47947" w:rsidRDefault="00000000">
      <w:pPr>
        <w:spacing w:after="1967"/>
        <w:ind w:left="180" w:right="13"/>
      </w:pPr>
      <w:r>
        <w:t>Table 1: Comparative evaluation of transliteration models.</w:t>
      </w:r>
    </w:p>
    <w:p w14:paraId="022902A5" w14:textId="77777777" w:rsidR="00C47947" w:rsidRDefault="00000000">
      <w:pPr>
        <w:ind w:left="3" w:right="13"/>
      </w:pPr>
      <w:r>
        <w:t>1</w:t>
      </w:r>
    </w:p>
    <w:p w14:paraId="7A571B5A" w14:textId="77777777" w:rsidR="00C47947" w:rsidRDefault="00C47947">
      <w:pPr>
        <w:sectPr w:rsidR="00C47947">
          <w:type w:val="continuous"/>
          <w:pgSz w:w="12240" w:h="15840"/>
          <w:pgMar w:top="1440" w:right="1003" w:bottom="1016" w:left="1001" w:header="720" w:footer="720" w:gutter="0"/>
          <w:cols w:num="2" w:space="44"/>
        </w:sectPr>
      </w:pPr>
    </w:p>
    <w:tbl>
      <w:tblPr>
        <w:tblStyle w:val="TableGrid"/>
        <w:tblW w:w="10263" w:type="dxa"/>
        <w:tblInd w:w="8" w:type="dxa"/>
        <w:tblCellMar>
          <w:top w:w="0" w:type="dxa"/>
          <w:left w:w="0" w:type="dxa"/>
          <w:bottom w:w="0" w:type="dxa"/>
          <w:right w:w="0" w:type="dxa"/>
        </w:tblCellMar>
        <w:tblLook w:val="04A0" w:firstRow="1" w:lastRow="0" w:firstColumn="1" w:lastColumn="0" w:noHBand="0" w:noVBand="1"/>
      </w:tblPr>
      <w:tblGrid>
        <w:gridCol w:w="10224"/>
        <w:gridCol w:w="1529"/>
      </w:tblGrid>
      <w:tr w:rsidR="00C47947" w14:paraId="5083F3F3" w14:textId="77777777">
        <w:trPr>
          <w:trHeight w:val="491"/>
        </w:trPr>
        <w:tc>
          <w:tcPr>
            <w:tcW w:w="5240" w:type="dxa"/>
            <w:tcBorders>
              <w:top w:val="nil"/>
              <w:left w:val="nil"/>
              <w:bottom w:val="nil"/>
              <w:right w:val="nil"/>
            </w:tcBorders>
          </w:tcPr>
          <w:p w14:paraId="7AC13A5D" w14:textId="77777777" w:rsidR="00C47947" w:rsidRDefault="00000000">
            <w:pPr>
              <w:spacing w:after="0"/>
              <w:ind w:left="0" w:firstLine="0"/>
              <w:jc w:val="left"/>
            </w:pPr>
            <w:r>
              <w:t>Roman Urdu to Urdu Conversion</w:t>
            </w:r>
          </w:p>
          <w:p w14:paraId="61E8FD7D" w14:textId="77777777" w:rsidR="00C47947" w:rsidRDefault="00000000">
            <w:pPr>
              <w:spacing w:after="0"/>
              <w:ind w:left="0" w:right="-4984" w:firstLine="0"/>
              <w:jc w:val="left"/>
            </w:pPr>
            <w:r>
              <w:rPr>
                <w:noProof/>
                <w:sz w:val="22"/>
              </w:rPr>
              <mc:AlternateContent>
                <mc:Choice Requires="wpg">
                  <w:drawing>
                    <wp:inline distT="0" distB="0" distL="0" distR="0" wp14:anchorId="03CE8CCE" wp14:editId="25FC5B48">
                      <wp:extent cx="6492241" cy="5055"/>
                      <wp:effectExtent l="0" t="0" r="0" b="0"/>
                      <wp:docPr id="2382" name="Group 2382"/>
                      <wp:cNvGraphicFramePr/>
                      <a:graphic xmlns:a="http://schemas.openxmlformats.org/drawingml/2006/main">
                        <a:graphicData uri="http://schemas.microsoft.com/office/word/2010/wordprocessingGroup">
                          <wpg:wgp>
                            <wpg:cNvGrpSpPr/>
                            <wpg:grpSpPr>
                              <a:xfrm>
                                <a:off x="0" y="0"/>
                                <a:ext cx="6492241" cy="5055"/>
                                <a:chOff x="0" y="0"/>
                                <a:chExt cx="6492241" cy="5055"/>
                              </a:xfrm>
                            </wpg:grpSpPr>
                            <wps:wsp>
                              <wps:cNvPr id="83" name="Shape 83"/>
                              <wps:cNvSpPr/>
                              <wps:spPr>
                                <a:xfrm>
                                  <a:off x="0" y="0"/>
                                  <a:ext cx="6492241" cy="0"/>
                                </a:xfrm>
                                <a:custGeom>
                                  <a:avLst/>
                                  <a:gdLst/>
                                  <a:ahLst/>
                                  <a:cxnLst/>
                                  <a:rect l="0" t="0" r="0" b="0"/>
                                  <a:pathLst>
                                    <a:path w="6492241">
                                      <a:moveTo>
                                        <a:pt x="0" y="0"/>
                                      </a:moveTo>
                                      <a:lnTo>
                                        <a:pt x="649224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82" style="width:511.2pt;height:0.398pt;mso-position-horizontal-relative:char;mso-position-vertical-relative:line" coordsize="64922,50">
                      <v:shape id="Shape 83" style="position:absolute;width:64922;height:0;left:0;top:0;" coordsize="6492241,0" path="m0,0l6492241,0">
                        <v:stroke weight="0.398pt" endcap="flat" joinstyle="miter" miterlimit="10" on="true" color="#000000"/>
                        <v:fill on="false" color="#000000" opacity="0"/>
                      </v:shape>
                    </v:group>
                  </w:pict>
                </mc:Fallback>
              </mc:AlternateContent>
            </w:r>
          </w:p>
        </w:tc>
        <w:tc>
          <w:tcPr>
            <w:tcW w:w="5023" w:type="dxa"/>
            <w:tcBorders>
              <w:top w:val="nil"/>
              <w:left w:val="nil"/>
              <w:bottom w:val="nil"/>
              <w:right w:val="nil"/>
            </w:tcBorders>
          </w:tcPr>
          <w:p w14:paraId="4251A06B" w14:textId="77777777" w:rsidR="00C47947" w:rsidRDefault="00000000">
            <w:pPr>
              <w:spacing w:after="0"/>
              <w:ind w:left="0" w:right="39" w:firstLine="0"/>
              <w:jc w:val="right"/>
            </w:pPr>
            <w:r>
              <w:t>Awan &amp; Butt</w:t>
            </w:r>
          </w:p>
        </w:tc>
      </w:tr>
      <w:tr w:rsidR="00C47947" w14:paraId="212C0398" w14:textId="77777777">
        <w:trPr>
          <w:trHeight w:val="1367"/>
        </w:trPr>
        <w:tc>
          <w:tcPr>
            <w:tcW w:w="5240" w:type="dxa"/>
            <w:tcBorders>
              <w:top w:val="nil"/>
              <w:left w:val="nil"/>
              <w:bottom w:val="nil"/>
              <w:right w:val="nil"/>
            </w:tcBorders>
            <w:vAlign w:val="bottom"/>
          </w:tcPr>
          <w:p w14:paraId="71328B43" w14:textId="77777777" w:rsidR="00C47947" w:rsidRDefault="00000000">
            <w:pPr>
              <w:spacing w:after="0"/>
              <w:ind w:left="0" w:right="222" w:firstLine="199"/>
            </w:pPr>
            <w:r>
              <w:t xml:space="preserve">Table 1 replaces the previous unreadable metric summary image. It clearly presents </w:t>
            </w:r>
            <w:proofErr w:type="gramStart"/>
            <w:r>
              <w:t>the comparative</w:t>
            </w:r>
            <w:proofErr w:type="gramEnd"/>
            <w:r>
              <w:t xml:space="preserve"> results, showing that the hybrid system achieves the highest performance with the lowest edit distance.</w:t>
            </w:r>
          </w:p>
        </w:tc>
        <w:tc>
          <w:tcPr>
            <w:tcW w:w="5023" w:type="dxa"/>
            <w:tcBorders>
              <w:top w:val="nil"/>
              <w:left w:val="nil"/>
              <w:bottom w:val="nil"/>
              <w:right w:val="nil"/>
            </w:tcBorders>
            <w:vAlign w:val="bottom"/>
          </w:tcPr>
          <w:p w14:paraId="3B158F50" w14:textId="77777777" w:rsidR="00C47947" w:rsidRDefault="00000000">
            <w:pPr>
              <w:spacing w:after="183"/>
              <w:ind w:left="0" w:firstLine="0"/>
              <w:jc w:val="right"/>
            </w:pPr>
            <w:r>
              <w:t xml:space="preserve">Urdu Transliteration. </w:t>
            </w:r>
            <w:r>
              <w:rPr>
                <w:i/>
              </w:rPr>
              <w:t>Proc. Int. Conf. on NLP</w:t>
            </w:r>
            <w:r>
              <w:t>, 118126.</w:t>
            </w:r>
          </w:p>
          <w:p w14:paraId="4527C136" w14:textId="77777777" w:rsidR="00C47947" w:rsidRDefault="00000000">
            <w:pPr>
              <w:spacing w:after="0"/>
              <w:ind w:left="300" w:right="11" w:hanging="300"/>
            </w:pPr>
            <w:r>
              <w:t xml:space="preserve">[3] Ahmed, T. et al. (2023). Hybrid Neural Models for Low-Resource Transliteration. </w:t>
            </w:r>
            <w:r>
              <w:rPr>
                <w:i/>
              </w:rPr>
              <w:t>ACM TALLIP, 21</w:t>
            </w:r>
            <w:r>
              <w:t>(3), 115.</w:t>
            </w:r>
          </w:p>
        </w:tc>
      </w:tr>
    </w:tbl>
    <w:p w14:paraId="3092A2EE" w14:textId="77777777" w:rsidR="00C47947" w:rsidRDefault="00000000">
      <w:pPr>
        <w:spacing w:after="118"/>
        <w:ind w:left="8" w:firstLine="0"/>
        <w:jc w:val="left"/>
      </w:pPr>
      <w:r>
        <w:rPr>
          <w:noProof/>
        </w:rPr>
        <w:drawing>
          <wp:inline distT="0" distB="0" distL="0" distR="0" wp14:anchorId="5D46A595" wp14:editId="7A4B2974">
            <wp:extent cx="3165196" cy="1899117"/>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7"/>
                    <a:stretch>
                      <a:fillRect/>
                    </a:stretch>
                  </pic:blipFill>
                  <pic:spPr>
                    <a:xfrm>
                      <a:off x="0" y="0"/>
                      <a:ext cx="3165196" cy="1899117"/>
                    </a:xfrm>
                    <a:prstGeom prst="rect">
                      <a:avLst/>
                    </a:prstGeom>
                  </pic:spPr>
                </pic:pic>
              </a:graphicData>
            </a:graphic>
          </wp:inline>
        </w:drawing>
      </w:r>
    </w:p>
    <w:p w14:paraId="04814D98" w14:textId="77777777" w:rsidR="00C47947" w:rsidRDefault="00000000">
      <w:pPr>
        <w:spacing w:after="345"/>
        <w:ind w:left="240" w:right="13"/>
      </w:pPr>
      <w:r>
        <w:t>Figure 3: Distribution of transliteration error types.</w:t>
      </w:r>
    </w:p>
    <w:p w14:paraId="6F8A7E7B" w14:textId="77777777" w:rsidR="00C47947" w:rsidRDefault="00000000">
      <w:pPr>
        <w:spacing w:after="293" w:line="248" w:lineRule="auto"/>
        <w:ind w:left="-8" w:right="4271" w:firstLine="207"/>
        <w:jc w:val="left"/>
      </w:pPr>
      <w:r>
        <w:t>Figure 3 illustrates the error breakdown across models. Vowel ambiguity and inconsistent Roman spellings are the leading causes of incorrect predictions.</w:t>
      </w:r>
    </w:p>
    <w:p w14:paraId="2F2332B7" w14:textId="77777777" w:rsidR="00C47947" w:rsidRDefault="00000000">
      <w:pPr>
        <w:pStyle w:val="Heading1"/>
        <w:ind w:left="337" w:right="0" w:hanging="344"/>
      </w:pPr>
      <w:r>
        <w:t>Discussion</w:t>
      </w:r>
    </w:p>
    <w:p w14:paraId="745D5E09" w14:textId="77777777" w:rsidR="00C47947" w:rsidRDefault="00000000">
      <w:pPr>
        <w:spacing w:after="50"/>
        <w:ind w:left="3" w:right="4774"/>
      </w:pPr>
      <w:r>
        <w:t xml:space="preserve">The hybrid systems superior results demonstrate that combining phonetic rules with learned context representations improves transliteration stability. It efficiently captures phonetic variations such as </w:t>
      </w:r>
      <w:proofErr w:type="spellStart"/>
      <w:r>
        <w:t>khuda</w:t>
      </w:r>
      <w:proofErr w:type="spellEnd"/>
      <w:r>
        <w:t xml:space="preserve"> vs. </w:t>
      </w:r>
      <w:proofErr w:type="spellStart"/>
      <w:r>
        <w:t>khoda</w:t>
      </w:r>
      <w:proofErr w:type="spellEnd"/>
      <w:r>
        <w:t xml:space="preserve"> and adapts to noisy real-world text data.</w:t>
      </w:r>
    </w:p>
    <w:p w14:paraId="3CED6B04" w14:textId="77777777" w:rsidR="00C47947" w:rsidRDefault="00000000">
      <w:pPr>
        <w:ind w:left="-7" w:right="4257" w:firstLine="199"/>
      </w:pPr>
      <w:r>
        <w:t xml:space="preserve">Additionally, using the </w:t>
      </w:r>
      <w:proofErr w:type="spellStart"/>
      <w:r>
        <w:t>Streamlit</w:t>
      </w:r>
      <w:proofErr w:type="spellEnd"/>
      <w:r>
        <w:t xml:space="preserve"> interface (Figure 1) allows dynamic feedback for iterative model refinement.</w:t>
      </w:r>
    </w:p>
    <w:p w14:paraId="7B2F5A15" w14:textId="77777777" w:rsidR="00C47947" w:rsidRDefault="00000000">
      <w:pPr>
        <w:pStyle w:val="Heading1"/>
        <w:ind w:left="337" w:right="0" w:hanging="344"/>
      </w:pPr>
      <w:r>
        <w:lastRenderedPageBreak/>
        <w:t>Conclusion</w:t>
      </w:r>
    </w:p>
    <w:p w14:paraId="629FCB77" w14:textId="77777777" w:rsidR="00C47947" w:rsidRDefault="00000000">
      <w:pPr>
        <w:spacing w:after="251"/>
        <w:ind w:left="3" w:right="4774"/>
      </w:pPr>
      <w:r>
        <w:t>A hybrid transliteration framework was developed and tested for Roman Urdu to Urdu conversion. The results highlight the potential of integrating rule-based and neural methods to achieve both interpretability and contextual accuracy. Future work will explore transformer-based models and phoneme embeddings to further enhance performance and scalability.</w:t>
      </w:r>
    </w:p>
    <w:p w14:paraId="274D8D8B" w14:textId="77777777" w:rsidR="00C47947" w:rsidRDefault="00000000">
      <w:pPr>
        <w:pStyle w:val="Heading1"/>
        <w:numPr>
          <w:ilvl w:val="0"/>
          <w:numId w:val="0"/>
        </w:numPr>
        <w:ind w:left="3" w:right="0"/>
      </w:pPr>
      <w:r>
        <w:t>Acknowledgment</w:t>
      </w:r>
    </w:p>
    <w:p w14:paraId="653BC3E4" w14:textId="77777777" w:rsidR="00C47947" w:rsidRDefault="00000000">
      <w:pPr>
        <w:spacing w:after="251"/>
        <w:ind w:left="3" w:right="4774"/>
      </w:pPr>
      <w:r>
        <w:t xml:space="preserve">The author expresses heartfelt gratitude to </w:t>
      </w:r>
      <w:r>
        <w:rPr>
          <w:b/>
        </w:rPr>
        <w:t>Mr. Rabbani Butt</w:t>
      </w:r>
      <w:r>
        <w:t>, Lecturer, Department of Software Engineering, University of Azad Jammu and Kashmir, for his invaluable guidance, expertise, and continued support throughout this research project.</w:t>
      </w:r>
    </w:p>
    <w:p w14:paraId="40D6FD16" w14:textId="77777777" w:rsidR="00C47947" w:rsidRDefault="00000000">
      <w:pPr>
        <w:pStyle w:val="Heading1"/>
        <w:numPr>
          <w:ilvl w:val="0"/>
          <w:numId w:val="0"/>
        </w:numPr>
        <w:ind w:left="3" w:right="0"/>
      </w:pPr>
      <w:r>
        <w:t>References</w:t>
      </w:r>
    </w:p>
    <w:p w14:paraId="12B8071E" w14:textId="77777777" w:rsidR="00C47947" w:rsidRDefault="00000000">
      <w:pPr>
        <w:numPr>
          <w:ilvl w:val="0"/>
          <w:numId w:val="2"/>
        </w:numPr>
        <w:spacing w:after="183"/>
        <w:ind w:right="2194" w:hanging="310"/>
      </w:pPr>
      <w:r>
        <w:t xml:space="preserve">Khan, A. (2020). Rule-Based Roman Urdu Transliteration. </w:t>
      </w:r>
      <w:r>
        <w:rPr>
          <w:i/>
        </w:rPr>
        <w:t>Journal of Language Engineering, 12</w:t>
      </w:r>
      <w:r>
        <w:t>(4), 2233.</w:t>
      </w:r>
    </w:p>
    <w:p w14:paraId="38F5C05F" w14:textId="77777777" w:rsidR="00C47947" w:rsidRDefault="00000000">
      <w:pPr>
        <w:numPr>
          <w:ilvl w:val="0"/>
          <w:numId w:val="2"/>
        </w:numPr>
        <w:spacing w:after="345"/>
        <w:ind w:right="2194" w:hanging="310"/>
      </w:pPr>
      <w:r>
        <w:t>Iqbal, M., &amp; Hussain, S. (2021). Deep Learning for</w:t>
      </w:r>
    </w:p>
    <w:p w14:paraId="46E1D860" w14:textId="77777777" w:rsidR="00C47947" w:rsidRDefault="00000000">
      <w:pPr>
        <w:spacing w:after="0"/>
        <w:ind w:left="435" w:firstLine="0"/>
        <w:jc w:val="center"/>
      </w:pPr>
      <w:r>
        <w:t>2</w:t>
      </w:r>
    </w:p>
    <w:sectPr w:rsidR="00C47947">
      <w:type w:val="continuous"/>
      <w:pgSz w:w="12240" w:h="15840"/>
      <w:pgMar w:top="301" w:right="1440" w:bottom="1440"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F5A4A"/>
    <w:multiLevelType w:val="hybridMultilevel"/>
    <w:tmpl w:val="A3A6C946"/>
    <w:lvl w:ilvl="0" w:tplc="255C8462">
      <w:start w:val="1"/>
      <w:numFmt w:val="decimal"/>
      <w:lvlText w:val="%1."/>
      <w:lvlJc w:val="left"/>
      <w:pPr>
        <w:ind w:left="25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71ED9DC">
      <w:start w:val="1"/>
      <w:numFmt w:val="lowerLetter"/>
      <w:lvlText w:val="%2"/>
      <w:lvlJc w:val="left"/>
      <w:pPr>
        <w:ind w:left="11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B66B2B8">
      <w:start w:val="1"/>
      <w:numFmt w:val="lowerRoman"/>
      <w:lvlText w:val="%3"/>
      <w:lvlJc w:val="left"/>
      <w:pPr>
        <w:ind w:left="18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F7C4120">
      <w:start w:val="1"/>
      <w:numFmt w:val="decimal"/>
      <w:lvlText w:val="%4"/>
      <w:lvlJc w:val="left"/>
      <w:pPr>
        <w:ind w:left="25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7048C6A">
      <w:start w:val="1"/>
      <w:numFmt w:val="lowerLetter"/>
      <w:lvlText w:val="%5"/>
      <w:lvlJc w:val="left"/>
      <w:pPr>
        <w:ind w:left="33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F00E584">
      <w:start w:val="1"/>
      <w:numFmt w:val="lowerRoman"/>
      <w:lvlText w:val="%6"/>
      <w:lvlJc w:val="left"/>
      <w:pPr>
        <w:ind w:left="40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6165FC8">
      <w:start w:val="1"/>
      <w:numFmt w:val="decimal"/>
      <w:lvlText w:val="%7"/>
      <w:lvlJc w:val="left"/>
      <w:pPr>
        <w:ind w:left="47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1365DE6">
      <w:start w:val="1"/>
      <w:numFmt w:val="lowerLetter"/>
      <w:lvlText w:val="%8"/>
      <w:lvlJc w:val="left"/>
      <w:pPr>
        <w:ind w:left="54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06A4BD8">
      <w:start w:val="1"/>
      <w:numFmt w:val="lowerRoman"/>
      <w:lvlText w:val="%9"/>
      <w:lvlJc w:val="left"/>
      <w:pPr>
        <w:ind w:left="61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04B7076"/>
    <w:multiLevelType w:val="hybridMultilevel"/>
    <w:tmpl w:val="46905046"/>
    <w:lvl w:ilvl="0" w:tplc="E130AB3E">
      <w:start w:val="1"/>
      <w:numFmt w:val="decimal"/>
      <w:pStyle w:val="Heading1"/>
      <w:lvlText w:val="%1."/>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59C8AE2">
      <w:start w:val="1"/>
      <w:numFmt w:val="lowerLetter"/>
      <w:lvlText w:val="%2"/>
      <w:lvlJc w:val="left"/>
      <w:pPr>
        <w:ind w:left="112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D8E4754">
      <w:start w:val="1"/>
      <w:numFmt w:val="lowerRoman"/>
      <w:lvlText w:val="%3"/>
      <w:lvlJc w:val="left"/>
      <w:pPr>
        <w:ind w:left="184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55CA792">
      <w:start w:val="1"/>
      <w:numFmt w:val="decimal"/>
      <w:lvlText w:val="%4"/>
      <w:lvlJc w:val="left"/>
      <w:pPr>
        <w:ind w:left="256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FE0FB4E">
      <w:start w:val="1"/>
      <w:numFmt w:val="lowerLetter"/>
      <w:lvlText w:val="%5"/>
      <w:lvlJc w:val="left"/>
      <w:pPr>
        <w:ind w:left="328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588AC86">
      <w:start w:val="1"/>
      <w:numFmt w:val="lowerRoman"/>
      <w:lvlText w:val="%6"/>
      <w:lvlJc w:val="left"/>
      <w:pPr>
        <w:ind w:left="400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D2E992C">
      <w:start w:val="1"/>
      <w:numFmt w:val="decimal"/>
      <w:lvlText w:val="%7"/>
      <w:lvlJc w:val="left"/>
      <w:pPr>
        <w:ind w:left="472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7E274CC">
      <w:start w:val="1"/>
      <w:numFmt w:val="lowerLetter"/>
      <w:lvlText w:val="%8"/>
      <w:lvlJc w:val="left"/>
      <w:pPr>
        <w:ind w:left="544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8F05556">
      <w:start w:val="1"/>
      <w:numFmt w:val="lowerRoman"/>
      <w:lvlText w:val="%9"/>
      <w:lvlJc w:val="left"/>
      <w:pPr>
        <w:ind w:left="616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4B80F3F"/>
    <w:multiLevelType w:val="hybridMultilevel"/>
    <w:tmpl w:val="293AF4D6"/>
    <w:lvl w:ilvl="0" w:tplc="6A6C3A8E">
      <w:start w:val="1"/>
      <w:numFmt w:val="decimal"/>
      <w:lvlText w:val="[%1]"/>
      <w:lvlJc w:val="left"/>
      <w:pPr>
        <w:ind w:left="3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F84F834">
      <w:start w:val="1"/>
      <w:numFmt w:val="lowerLetter"/>
      <w:lvlText w:val="%2"/>
      <w:lvlJc w:val="left"/>
      <w:pPr>
        <w:ind w:left="10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F8AE366">
      <w:start w:val="1"/>
      <w:numFmt w:val="lowerRoman"/>
      <w:lvlText w:val="%3"/>
      <w:lvlJc w:val="left"/>
      <w:pPr>
        <w:ind w:left="18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FACBF90">
      <w:start w:val="1"/>
      <w:numFmt w:val="decimal"/>
      <w:lvlText w:val="%4"/>
      <w:lvlJc w:val="left"/>
      <w:pPr>
        <w:ind w:left="25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0FA3388">
      <w:start w:val="1"/>
      <w:numFmt w:val="lowerLetter"/>
      <w:lvlText w:val="%5"/>
      <w:lvlJc w:val="left"/>
      <w:pPr>
        <w:ind w:left="32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5647E2A">
      <w:start w:val="1"/>
      <w:numFmt w:val="lowerRoman"/>
      <w:lvlText w:val="%6"/>
      <w:lvlJc w:val="left"/>
      <w:pPr>
        <w:ind w:left="39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B780116">
      <w:start w:val="1"/>
      <w:numFmt w:val="decimal"/>
      <w:lvlText w:val="%7"/>
      <w:lvlJc w:val="left"/>
      <w:pPr>
        <w:ind w:left="46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E9A34D2">
      <w:start w:val="1"/>
      <w:numFmt w:val="lowerLetter"/>
      <w:lvlText w:val="%8"/>
      <w:lvlJc w:val="left"/>
      <w:pPr>
        <w:ind w:left="54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65A613C">
      <w:start w:val="1"/>
      <w:numFmt w:val="lowerRoman"/>
      <w:lvlText w:val="%9"/>
      <w:lvlJc w:val="left"/>
      <w:pPr>
        <w:ind w:left="61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136871521">
    <w:abstractNumId w:val="0"/>
  </w:num>
  <w:num w:numId="2" w16cid:durableId="2103795619">
    <w:abstractNumId w:val="2"/>
  </w:num>
  <w:num w:numId="3" w16cid:durableId="448163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947"/>
    <w:rsid w:val="00700EB6"/>
    <w:rsid w:val="00C47947"/>
    <w:rsid w:val="00E708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0FA9B"/>
  <w15:docId w15:val="{15C4C95D-36B5-47BD-B838-D7487FD84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6" w:line="259" w:lineRule="auto"/>
      <w:ind w:left="10" w:hanging="1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numPr>
        <w:numId w:val="3"/>
      </w:numPr>
      <w:spacing w:after="67" w:line="259" w:lineRule="auto"/>
      <w:ind w:left="10" w:right="175"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634</Words>
  <Characters>3615</Characters>
  <Application>Microsoft Office Word</Application>
  <DocSecurity>0</DocSecurity>
  <Lines>30</Lines>
  <Paragraphs>8</Paragraphs>
  <ScaleCrop>false</ScaleCrop>
  <Company/>
  <LinksUpToDate>false</LinksUpToDate>
  <CharactersWithSpaces>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ab.codewithab@gmail.com</dc:creator>
  <cp:keywords/>
  <cp:lastModifiedBy>ab.codewithab@gmail.com</cp:lastModifiedBy>
  <cp:revision>2</cp:revision>
  <dcterms:created xsi:type="dcterms:W3CDTF">2025-10-13T16:59:00Z</dcterms:created>
  <dcterms:modified xsi:type="dcterms:W3CDTF">2025-10-13T16:59:00Z</dcterms:modified>
</cp:coreProperties>
</file>