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ohk3xnez50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2605088" cy="642047"/>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05088" cy="64204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Informe Técnico: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rtl w:val="0"/>
        </w:rPr>
      </w:r>
    </w:p>
    <w:p w:rsidR="00000000" w:rsidDel="00000000" w:rsidP="00000000" w:rsidRDefault="00000000" w:rsidRPr="00000000" w14:paraId="00000013">
      <w:pPr>
        <w:jc w:val="center"/>
        <w:rPr>
          <w:b w:val="1"/>
          <w:bCs w:val="1"/>
          <w:sz w:val="38"/>
          <w:szCs w:val="38"/>
        </w:rPr>
      </w:pPr>
      <w:r w:rsidDel="00000000" w:rsidR="00000000" w:rsidRPr="00000000">
        <w:rPr>
          <w:b w:val="1"/>
          <w:bCs w:val="1"/>
          <w:sz w:val="26"/>
          <w:szCs w:val="26"/>
          <w:rtl w:val="0"/>
        </w:rPr>
        <w:t xml:space="preserve">       </w:t>
      </w:r>
      <w:r w:rsidDel="00000000" w:rsidR="00000000" w:rsidRPr="00000000">
        <w:rPr>
          <w:b w:val="1"/>
          <w:bCs w:val="1"/>
          <w:sz w:val="38"/>
          <w:szCs w:val="38"/>
          <w:rtl w:val="0"/>
        </w:rPr>
        <w:t xml:space="preserve">Plataforma “Donaton” - Gestión de Ayuda                              Humanitaria</w:t>
      </w:r>
    </w:p>
    <w:p w:rsidR="00000000" w:rsidDel="00000000" w:rsidP="00000000" w:rsidRDefault="00000000" w:rsidRPr="00000000" w14:paraId="00000014">
      <w:pPr>
        <w:rPr>
          <w:b w:val="1"/>
          <w:bCs w:val="1"/>
          <w:sz w:val="36"/>
          <w:szCs w:val="36"/>
        </w:rPr>
      </w:pPr>
      <w:r w:rsidDel="00000000" w:rsidR="00000000" w:rsidRPr="00000000">
        <w:rPr>
          <w:rtl w:val="0"/>
        </w:rPr>
      </w:r>
    </w:p>
    <w:p w:rsidR="00000000" w:rsidDel="00000000" w:rsidP="00000000" w:rsidRDefault="00000000" w:rsidRPr="00000000" w14:paraId="00000015">
      <w:pPr>
        <w:rPr>
          <w:b w:val="1"/>
          <w:bCs w:val="1"/>
          <w:sz w:val="36"/>
          <w:szCs w:val="36"/>
        </w:rPr>
      </w:pPr>
      <w:r w:rsidDel="00000000" w:rsidR="00000000" w:rsidRPr="00000000">
        <w:rPr>
          <w:rtl w:val="0"/>
        </w:rPr>
      </w:r>
    </w:p>
    <w:p w:rsidR="00000000" w:rsidDel="00000000" w:rsidP="00000000" w:rsidRDefault="00000000" w:rsidRPr="00000000" w14:paraId="00000016">
      <w:pPr>
        <w:rPr>
          <w:b w:val="1"/>
          <w:bCs w:val="1"/>
          <w:sz w:val="36"/>
          <w:szCs w:val="36"/>
        </w:rPr>
      </w:pPr>
      <w:r w:rsidDel="00000000" w:rsidR="00000000" w:rsidRPr="00000000">
        <w:rPr>
          <w:rtl w:val="0"/>
        </w:rPr>
      </w:r>
    </w:p>
    <w:p w:rsidR="00000000" w:rsidDel="00000000" w:rsidP="00000000" w:rsidRDefault="00000000" w:rsidRPr="00000000" w14:paraId="00000017">
      <w:pPr>
        <w:rPr>
          <w:b w:val="1"/>
          <w:bCs w:val="1"/>
          <w:sz w:val="36"/>
          <w:szCs w:val="36"/>
        </w:rPr>
      </w:pPr>
      <w:r w:rsidDel="00000000" w:rsidR="00000000" w:rsidRPr="00000000">
        <w:rPr>
          <w:rtl w:val="0"/>
        </w:rPr>
      </w:r>
    </w:p>
    <w:p w:rsidR="00000000" w:rsidDel="00000000" w:rsidP="00000000" w:rsidRDefault="00000000" w:rsidRPr="00000000" w14:paraId="00000018">
      <w:pPr>
        <w:rPr>
          <w:b w:val="1"/>
          <w:bCs w:val="1"/>
          <w:sz w:val="36"/>
          <w:szCs w:val="36"/>
        </w:rPr>
      </w:pPr>
      <w:r w:rsidDel="00000000" w:rsidR="00000000" w:rsidRPr="00000000">
        <w:rPr>
          <w:rtl w:val="0"/>
        </w:rPr>
      </w:r>
    </w:p>
    <w:p w:rsidR="00000000" w:rsidDel="00000000" w:rsidP="00000000" w:rsidRDefault="00000000" w:rsidRPr="00000000" w14:paraId="00000019">
      <w:pPr>
        <w:rPr>
          <w:b w:val="1"/>
          <w:bCs w:val="1"/>
          <w:sz w:val="36"/>
          <w:szCs w:val="36"/>
        </w:rPr>
      </w:pPr>
      <w:r w:rsidDel="00000000" w:rsidR="00000000" w:rsidRPr="00000000">
        <w:rPr>
          <w:rtl w:val="0"/>
        </w:rPr>
      </w:r>
    </w:p>
    <w:p w:rsidR="00000000" w:rsidDel="00000000" w:rsidP="00000000" w:rsidRDefault="00000000" w:rsidRPr="00000000" w14:paraId="0000001A">
      <w:pPr>
        <w:rPr>
          <w:b w:val="1"/>
          <w:bCs w:val="1"/>
          <w:sz w:val="36"/>
          <w:szCs w:val="36"/>
        </w:rPr>
      </w:pPr>
      <w:r w:rsidDel="00000000" w:rsidR="00000000" w:rsidRPr="00000000">
        <w:rPr>
          <w:rtl w:val="0"/>
        </w:rPr>
      </w:r>
    </w:p>
    <w:p w:rsidR="00000000" w:rsidDel="00000000" w:rsidP="00000000" w:rsidRDefault="00000000" w:rsidRPr="00000000" w14:paraId="0000001B">
      <w:pPr>
        <w:rPr>
          <w:b w:val="1"/>
          <w:bCs w:val="1"/>
          <w:sz w:val="36"/>
          <w:szCs w:val="36"/>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Integrante:</w:t>
      </w:r>
      <w:r w:rsidDel="00000000" w:rsidR="00000000" w:rsidRPr="00000000">
        <w:rPr>
          <w:sz w:val="24"/>
          <w:szCs w:val="24"/>
          <w:rtl w:val="0"/>
        </w:rPr>
        <w:t xml:space="preserve"> Giovanni Ramirez Astudillo</w:t>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Desarrollo Full Stack 3</w:t>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Profesora</w:t>
      </w:r>
      <w:r w:rsidDel="00000000" w:rsidR="00000000" w:rsidRPr="00000000">
        <w:rPr>
          <w:sz w:val="24"/>
          <w:szCs w:val="24"/>
          <w:rtl w:val="0"/>
        </w:rPr>
        <w:t xml:space="preserve">: Viviana Soledad Poblete</w:t>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21-  03 - 2026</w:t>
      </w:r>
    </w:p>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Sección:</w:t>
      </w:r>
      <w:r w:rsidDel="00000000" w:rsidR="00000000" w:rsidRPr="00000000">
        <w:rPr>
          <w:sz w:val="24"/>
          <w:szCs w:val="24"/>
          <w:rtl w:val="0"/>
        </w:rPr>
        <w:t xml:space="preserve"> 004D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1481138" cy="364133"/>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line="480" w:lineRule="auto"/>
        <w:jc w:val="center"/>
        <w:rPr/>
      </w:pPr>
      <w:bookmarkStart w:colFirst="0" w:colLast="0" w:name="_3xzzprgggc2u" w:id="1"/>
      <w:bookmarkEnd w:id="1"/>
      <w:r w:rsidDel="00000000" w:rsidR="00000000" w:rsidRPr="00000000">
        <w:rPr>
          <w:rtl w:val="0"/>
        </w:rPr>
        <w:t xml:space="preserve">Índice</w:t>
      </w:r>
    </w:p>
    <w:sdt>
      <w:sdtPr>
        <w:id w:val="-1970025729"/>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48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3xzzprgggc2u">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rPr>
              <w:b w:val="1"/>
              <w:bCs w:val="1"/>
            </w:rPr>
          </w:pPr>
          <w:hyperlink w:anchor="_i47n0v3jwq7w">
            <w:r w:rsidDel="00000000" w:rsidR="00000000" w:rsidRPr="00000000">
              <w:rPr>
                <w:b w:val="1"/>
                <w:bCs w:val="1"/>
                <w:rtl w:val="0"/>
              </w:rPr>
              <w:t xml:space="preserve">Introducción y Contexto del Cliente</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rPr>
              <w:b w:val="1"/>
              <w:bCs w:val="1"/>
            </w:rPr>
          </w:pPr>
          <w:hyperlink w:anchor="_2szmyzfesq2s">
            <w:r w:rsidDel="00000000" w:rsidR="00000000" w:rsidRPr="00000000">
              <w:rPr>
                <w:b w:val="1"/>
                <w:bCs w:val="1"/>
                <w:rtl w:val="0"/>
              </w:rPr>
              <w:t xml:space="preserve">Tecnologías Core: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rPr>
              <w:b w:val="1"/>
              <w:bCs w:val="1"/>
            </w:rPr>
          </w:pPr>
          <w:hyperlink w:anchor="_dc5lddfospis">
            <w:r w:rsidDel="00000000" w:rsidR="00000000" w:rsidRPr="00000000">
              <w:rPr>
                <w:b w:val="1"/>
                <w:bCs w:val="1"/>
                <w:rtl w:val="0"/>
              </w:rPr>
              <w:t xml:space="preserve">Comunicación Inter-servicios: Spring WebClient</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rPr>
              <w:b w:val="1"/>
              <w:bCs w:val="1"/>
            </w:rPr>
          </w:pPr>
          <w:hyperlink w:anchor="_pwuscgbq04ix">
            <w:r w:rsidDel="00000000" w:rsidR="00000000" w:rsidRPr="00000000">
              <w:rPr>
                <w:b w:val="1"/>
                <w:bCs w:val="1"/>
                <w:rtl w:val="0"/>
              </w:rPr>
              <w:t xml:space="preserve">Librerías y Patrones de diseño: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rPr>
              <w:b w:val="1"/>
              <w:bCs w:val="1"/>
            </w:rPr>
          </w:pPr>
          <w:hyperlink w:anchor="_wol3pxkpaq9k">
            <w:r w:rsidDel="00000000" w:rsidR="00000000" w:rsidRPr="00000000">
              <w:rPr>
                <w:b w:val="1"/>
                <w:bCs w:val="1"/>
                <w:rtl w:val="0"/>
              </w:rPr>
              <w:t xml:space="preserve">Propuesta Arquitectónica</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480" w:lineRule="auto"/>
            <w:rPr>
              <w:b w:val="1"/>
              <w:bCs w:val="1"/>
            </w:rPr>
          </w:pPr>
          <w:hyperlink w:anchor="_v4oo7r54wxj0">
            <w:r w:rsidDel="00000000" w:rsidR="00000000" w:rsidRPr="00000000">
              <w:rPr>
                <w:b w:val="1"/>
                <w:bCs w:val="1"/>
                <w:rtl w:val="0"/>
              </w:rPr>
              <w:t xml:space="preserve">Diagrama de Gestión de Donaciones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480" w:lineRule="auto"/>
            <w:rPr>
              <w:b w:val="1"/>
              <w:bCs w:val="1"/>
            </w:rPr>
          </w:pPr>
          <w:hyperlink w:anchor="_k8runbq1wecz">
            <w:r w:rsidDel="00000000" w:rsidR="00000000" w:rsidRPr="00000000">
              <w:rPr>
                <w:b w:val="1"/>
                <w:bCs w:val="1"/>
                <w:rtl w:val="0"/>
              </w:rPr>
              <w:t xml:space="preserve">Arquitectura de Comunicación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480" w:lineRule="auto"/>
            <w:rPr>
              <w:b w:val="1"/>
              <w:bCs w:val="1"/>
            </w:rPr>
          </w:pPr>
          <w:hyperlink w:anchor="_puq25a8gm5qy">
            <w:r w:rsidDel="00000000" w:rsidR="00000000" w:rsidRPr="00000000">
              <w:rPr>
                <w:b w:val="1"/>
                <w:bCs w:val="1"/>
                <w:rtl w:val="0"/>
              </w:rPr>
              <w:t xml:space="preserve">Arquitectura de Contenedores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480" w:lineRule="auto"/>
            <w:rPr>
              <w:b w:val="1"/>
              <w:bCs w:val="1"/>
            </w:rPr>
          </w:pPr>
          <w:hyperlink w:anchor="_dszh7ytuhn04">
            <w:r w:rsidDel="00000000" w:rsidR="00000000" w:rsidRPr="00000000">
              <w:rPr>
                <w:b w:val="1"/>
                <w:bCs w:val="1"/>
                <w:rtl w:val="0"/>
              </w:rPr>
              <w:t xml:space="preserve">Evaluación Ética y de Privacidad</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480" w:lineRule="auto"/>
            <w:rPr>
              <w:b w:val="1"/>
              <w:bCs w:val="1"/>
            </w:rPr>
          </w:pPr>
          <w:hyperlink w:anchor="_jj6dzx87228u">
            <w:r w:rsidDel="00000000" w:rsidR="00000000" w:rsidRPr="00000000">
              <w:rPr>
                <w:b w:val="1"/>
                <w:bCs w:val="1"/>
                <w:rtl w:val="0"/>
              </w:rPr>
              <w:t xml:space="preserve">Sostenibilidad y Escalabilidad</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480" w:lineRule="auto"/>
            <w:rPr>
              <w:b w:val="1"/>
              <w:bCs w:val="1"/>
            </w:rPr>
          </w:pPr>
          <w:hyperlink w:anchor="_liqg0gbyobhu">
            <w:r w:rsidDel="00000000" w:rsidR="00000000" w:rsidRPr="00000000">
              <w:rPr>
                <w:b w:val="1"/>
                <w:bCs w:val="1"/>
                <w:rtl w:val="0"/>
              </w:rPr>
              <w:t xml:space="preserve">Evaluación (Ventajas y desventajas)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480" w:lineRule="auto"/>
            <w:rPr>
              <w:b w:val="1"/>
              <w:bCs w:val="1"/>
            </w:rPr>
          </w:pPr>
          <w:hyperlink w:anchor="_lkjazj88jbg1">
            <w:r w:rsidDel="00000000" w:rsidR="00000000" w:rsidRPr="00000000">
              <w:rPr>
                <w:b w:val="1"/>
                <w:bCs w:val="1"/>
                <w:rtl w:val="0"/>
              </w:rPr>
              <w:t xml:space="preserve">Conclusión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480" w:lineRule="auto"/>
            <w:rPr>
              <w:b w:val="1"/>
              <w:bCs w:val="1"/>
            </w:rPr>
          </w:pPr>
          <w:hyperlink w:anchor="_hs9is2vp0oge">
            <w:r w:rsidDel="00000000" w:rsidR="00000000" w:rsidRPr="00000000">
              <w:rPr>
                <w:b w:val="1"/>
                <w:bCs w:val="1"/>
                <w:rtl w:val="0"/>
              </w:rPr>
              <w:t xml:space="preserve">Bibliografía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spacing w:line="480" w:lineRule="auto"/>
        <w:rPr/>
      </w:pPr>
      <w:bookmarkStart w:colFirst="0" w:colLast="0" w:name="_bylqcn15rluf" w:id="2"/>
      <w:bookmarkEnd w:id="2"/>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1481138" cy="364133"/>
            <wp:effectExtent b="0" l="0" r="0" t="0"/>
            <wp:docPr id="2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i47n0v3jwq7w" w:id="3"/>
      <w:bookmarkEnd w:id="3"/>
      <w:r w:rsidDel="00000000" w:rsidR="00000000" w:rsidRPr="00000000">
        <w:rPr>
          <w:rtl w:val="0"/>
        </w:rPr>
        <w:t xml:space="preserve">Introducción y Contexto del Cliente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360" w:lineRule="auto"/>
        <w:rPr>
          <w:sz w:val="24"/>
          <w:szCs w:val="24"/>
        </w:rPr>
      </w:pPr>
      <w:r w:rsidDel="00000000" w:rsidR="00000000" w:rsidRPr="00000000">
        <w:rPr>
          <w:sz w:val="24"/>
          <w:szCs w:val="24"/>
          <w:rtl w:val="0"/>
        </w:rPr>
        <w:t xml:space="preserve">Donaton es una organización dedicada a la coordinación de ayuda humanitaria. Actualmente enfrenta desafíos operacionales debido al uso de procesos manuales y sistemas aislados. La solución propuesta busca centralizar la gestión de donantes, inventario y logística mediante una arquitectura moderna que garantice que la ayuda llegue de forma oportuna y transparente a las zonas de catástrofe.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1481138" cy="364133"/>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Title"/>
        <w:rPr>
          <w:sz w:val="32"/>
          <w:szCs w:val="32"/>
        </w:rPr>
      </w:pPr>
      <w:bookmarkStart w:colFirst="0" w:colLast="0" w:name="_pmaydzrpbhvq" w:id="4"/>
      <w:bookmarkEnd w:id="4"/>
      <w:r w:rsidDel="00000000" w:rsidR="00000000" w:rsidRPr="00000000">
        <w:rPr>
          <w:rtl w:val="0"/>
        </w:rPr>
      </w:r>
    </w:p>
    <w:p w:rsidR="00000000" w:rsidDel="00000000" w:rsidP="00000000" w:rsidRDefault="00000000" w:rsidRPr="00000000" w14:paraId="00000069">
      <w:pPr>
        <w:pStyle w:val="Heading1"/>
        <w:rPr/>
      </w:pPr>
      <w:bookmarkStart w:colFirst="0" w:colLast="0" w:name="_2szmyzfesq2s" w:id="5"/>
      <w:bookmarkEnd w:id="5"/>
      <w:r w:rsidDel="00000000" w:rsidR="00000000" w:rsidRPr="00000000">
        <w:rPr>
          <w:rtl w:val="0"/>
        </w:rPr>
        <w:t xml:space="preserve">Tecnologías Core: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360" w:lineRule="auto"/>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Java con SpringBoot. Se utiliza el patrón MVC (Model - View - Controller) dentro de cada microservicio para separar la lógica de negocio de la interfaz.</w:t>
      </w:r>
    </w:p>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Arquitectura de Microservicios: A diferencia de una arquitectura monolítica, aquí dividimos la plataforma “Donaton” en unidades funcionales independientes. Cada microservicio (Donaciones, Logística) tiene su propia lógica, ciclo de vida y base de datos. Esto garantiza que si el módulo de Logística falla, el de Donaciones puede seguir operando, asegurando la alta disponibilidad crítica en desastres naturales</w:t>
      </w:r>
    </w:p>
    <w:p w:rsidR="00000000" w:rsidDel="00000000" w:rsidP="00000000" w:rsidRDefault="00000000" w:rsidRPr="00000000" w14:paraId="0000006D">
      <w:pPr>
        <w:spacing w:line="360" w:lineRule="auto"/>
        <w:rPr>
          <w:sz w:val="24"/>
          <w:szCs w:val="24"/>
        </w:rPr>
      </w:pPr>
      <w:r w:rsidDel="00000000" w:rsidR="00000000" w:rsidRPr="00000000">
        <w:rPr>
          <w:rtl w:val="0"/>
        </w:rPr>
      </w:r>
    </w:p>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t xml:space="preserve">Patrón MVC (Model - view - Controller) en Microservicio:</w:t>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Aunque nuestro microservicio es “headless” (sin interfaz visual propia, ya que el FrontEnd es React), aplicamos MVC para organizar el código interno:</w:t>
      </w:r>
    </w:p>
    <w:p w:rsidR="00000000" w:rsidDel="00000000" w:rsidP="00000000" w:rsidRDefault="00000000" w:rsidRPr="00000000" w14:paraId="00000070">
      <w:pPr>
        <w:spacing w:line="360" w:lineRule="auto"/>
        <w:rPr>
          <w:sz w:val="24"/>
          <w:szCs w:val="24"/>
        </w:rPr>
      </w:pPr>
      <w:r w:rsidDel="00000000" w:rsidR="00000000" w:rsidRPr="00000000">
        <w:rPr>
          <w:rtl w:val="0"/>
        </w:rPr>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Model (Modelo): Representa las entidades de datos (Donante, Recurso, Envío) y la lógica de negocio. Es donde se definen las reglas (Ej: “una donación de medicamento no puede estar vencida”).</w:t>
      </w:r>
    </w:p>
    <w:p w:rsidR="00000000" w:rsidDel="00000000" w:rsidP="00000000" w:rsidRDefault="00000000" w:rsidRPr="00000000" w14:paraId="00000072">
      <w:pPr>
        <w:spacing w:line="360" w:lineRule="auto"/>
        <w:rPr>
          <w:sz w:val="24"/>
          <w:szCs w:val="24"/>
        </w:rPr>
      </w:pPr>
      <w:r w:rsidDel="00000000" w:rsidR="00000000" w:rsidRPr="00000000">
        <w:rPr>
          <w:rtl w:val="0"/>
        </w:rPr>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Vista (View): En este contexto, la “Vista” son los objetos JSON que el microservicio retorna a través de sus endopoints. Es la representación de los datos que el FrontEnd consumirá.</w:t>
      </w:r>
    </w:p>
    <w:p w:rsidR="00000000" w:rsidDel="00000000" w:rsidP="00000000" w:rsidRDefault="00000000" w:rsidRPr="00000000" w14:paraId="00000074">
      <w:pPr>
        <w:spacing w:line="360" w:lineRule="auto"/>
        <w:rPr>
          <w:sz w:val="24"/>
          <w:szCs w:val="24"/>
        </w:rPr>
      </w:pPr>
      <w:r w:rsidDel="00000000" w:rsidR="00000000" w:rsidRPr="00000000">
        <w:rPr>
          <w:rtl w:val="0"/>
        </w:rPr>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Controlador (Controller): Actúa como intermediario. Recibe las peticiones HTTP del API Gateway, llama al servicio correspondiente y devuelve la respuesta adecuada.</w:t>
      </w:r>
    </w:p>
    <w:p w:rsidR="00000000" w:rsidDel="00000000" w:rsidP="00000000" w:rsidRDefault="00000000" w:rsidRPr="00000000" w14:paraId="00000076">
      <w:pPr>
        <w:spacing w:line="360" w:lineRule="auto"/>
        <w:rPr>
          <w:sz w:val="24"/>
          <w:szCs w:val="24"/>
        </w:rPr>
      </w:pPr>
      <w:r w:rsidDel="00000000" w:rsidR="00000000" w:rsidRPr="00000000">
        <w:rPr>
          <w:rtl w:val="0"/>
        </w:rPr>
      </w:r>
    </w:p>
    <w:p w:rsidR="00000000" w:rsidDel="00000000" w:rsidP="00000000" w:rsidRDefault="00000000" w:rsidRPr="00000000" w14:paraId="00000077">
      <w:pPr>
        <w:spacing w:line="360" w:lineRule="auto"/>
        <w:rPr>
          <w:sz w:val="24"/>
          <w:szCs w:val="24"/>
        </w:rPr>
      </w:pPr>
      <w:r w:rsidDel="00000000" w:rsidR="00000000" w:rsidRPr="00000000">
        <w:rPr>
          <w:rtl w:val="0"/>
        </w:rPr>
      </w:r>
    </w:p>
    <w:p w:rsidR="00000000" w:rsidDel="00000000" w:rsidP="00000000" w:rsidRDefault="00000000" w:rsidRPr="00000000" w14:paraId="00000078">
      <w:pPr>
        <w:spacing w:line="360" w:lineRule="auto"/>
        <w:rPr>
          <w:sz w:val="24"/>
          <w:szCs w:val="24"/>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drawing>
          <wp:inline distB="114300" distT="114300" distL="114300" distR="114300">
            <wp:extent cx="1481138" cy="364133"/>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7B">
      <w:pPr>
        <w:pStyle w:val="Heading1"/>
        <w:spacing w:line="360" w:lineRule="auto"/>
        <w:rPr/>
      </w:pPr>
      <w:bookmarkStart w:colFirst="0" w:colLast="0" w:name="_dc5lddfospis" w:id="6"/>
      <w:bookmarkEnd w:id="6"/>
      <w:r w:rsidDel="00000000" w:rsidR="00000000" w:rsidRPr="00000000">
        <w:rPr>
          <w:rtl w:val="0"/>
        </w:rPr>
        <w:t xml:space="preserve">Comunicación Inter-servicios: Spring WebClient</w:t>
      </w:r>
    </w:p>
    <w:p w:rsidR="00000000" w:rsidDel="00000000" w:rsidP="00000000" w:rsidRDefault="00000000" w:rsidRPr="00000000" w14:paraId="0000007C">
      <w:pPr>
        <w:numPr>
          <w:ilvl w:val="0"/>
          <w:numId w:val="4"/>
        </w:numPr>
        <w:spacing w:line="360" w:lineRule="auto"/>
        <w:ind w:left="720" w:hanging="360"/>
        <w:rPr>
          <w:sz w:val="24"/>
          <w:szCs w:val="24"/>
        </w:rPr>
      </w:pPr>
      <w:r w:rsidDel="00000000" w:rsidR="00000000" w:rsidRPr="00000000">
        <w:rPr>
          <w:sz w:val="24"/>
          <w:szCs w:val="24"/>
          <w:rtl w:val="0"/>
        </w:rPr>
        <w:t xml:space="preserve">Descripción: WebClient es el sucesor modernos del RestTemplate y la alternativa reactiva a OpenFeign. Se utiliza para realizar peticiones HTTP entre microservicios de manera eficiente.</w:t>
      </w:r>
    </w:p>
    <w:p w:rsidR="00000000" w:rsidDel="00000000" w:rsidP="00000000" w:rsidRDefault="00000000" w:rsidRPr="00000000" w14:paraId="0000007D">
      <w:pPr>
        <w:numPr>
          <w:ilvl w:val="0"/>
          <w:numId w:val="4"/>
        </w:numPr>
        <w:spacing w:line="360" w:lineRule="auto"/>
        <w:ind w:left="720" w:hanging="360"/>
        <w:rPr>
          <w:sz w:val="24"/>
          <w:szCs w:val="24"/>
        </w:rPr>
      </w:pPr>
      <w:r w:rsidDel="00000000" w:rsidR="00000000" w:rsidRPr="00000000">
        <w:rPr>
          <w:sz w:val="24"/>
          <w:szCs w:val="24"/>
          <w:rtl w:val="0"/>
        </w:rPr>
        <w:t xml:space="preserve">¿Por qué WebClient?: A diferencia de OpenFeign, WebClient permite manejar flujos de datos de manera no bloqueante. Esto significa que el microservicio de Logística puede solicitar datos al de Donaciones y, mientras espera la respuesta, el hilo del servidor queda libre para atender a otros usuarios, optimizando al máximo los recursos de la infraestructura</w:t>
      </w:r>
    </w:p>
    <w:p w:rsidR="00000000" w:rsidDel="00000000" w:rsidP="00000000" w:rsidRDefault="00000000" w:rsidRPr="00000000" w14:paraId="0000007E">
      <w:pPr>
        <w:numPr>
          <w:ilvl w:val="0"/>
          <w:numId w:val="4"/>
        </w:numPr>
        <w:spacing w:line="360" w:lineRule="auto"/>
        <w:ind w:left="720" w:hanging="360"/>
        <w:rPr>
          <w:sz w:val="24"/>
          <w:szCs w:val="24"/>
        </w:rPr>
      </w:pPr>
      <w:r w:rsidDel="00000000" w:rsidR="00000000" w:rsidRPr="00000000">
        <w:rPr>
          <w:sz w:val="24"/>
          <w:szCs w:val="24"/>
          <w:rtl w:val="0"/>
        </w:rPr>
        <w:t xml:space="preserve">Ubicación en el código: Se ubica en una capa de “Client” o “ExternalServices” dentro del microservicio, siendo invocado desde la Service Layer.</w:t>
      </w:r>
    </w:p>
    <w:p w:rsidR="00000000" w:rsidDel="00000000" w:rsidP="00000000" w:rsidRDefault="00000000" w:rsidRPr="00000000" w14:paraId="0000007F">
      <w:pPr>
        <w:spacing w:line="360" w:lineRule="auto"/>
        <w:rPr>
          <w:sz w:val="24"/>
          <w:szCs w:val="24"/>
        </w:rPr>
      </w:pPr>
      <w:r w:rsidDel="00000000" w:rsidR="00000000" w:rsidRPr="00000000">
        <w:rPr>
          <w:rtl w:val="0"/>
        </w:rPr>
      </w:r>
    </w:p>
    <w:p w:rsidR="00000000" w:rsidDel="00000000" w:rsidP="00000000" w:rsidRDefault="00000000" w:rsidRPr="00000000" w14:paraId="00000080">
      <w:pPr>
        <w:spacing w:line="360" w:lineRule="auto"/>
        <w:rPr>
          <w:sz w:val="24"/>
          <w:szCs w:val="24"/>
        </w:rPr>
      </w:pPr>
      <w:r w:rsidDel="00000000" w:rsidR="00000000" w:rsidRPr="00000000">
        <w:rPr>
          <w:rtl w:val="0"/>
        </w:rPr>
      </w:r>
    </w:p>
    <w:p w:rsidR="00000000" w:rsidDel="00000000" w:rsidP="00000000" w:rsidRDefault="00000000" w:rsidRPr="00000000" w14:paraId="00000081">
      <w:pPr>
        <w:spacing w:line="360" w:lineRule="auto"/>
        <w:rPr>
          <w:sz w:val="24"/>
          <w:szCs w:val="24"/>
        </w:rPr>
      </w:pPr>
      <w:r w:rsidDel="00000000" w:rsidR="00000000" w:rsidRPr="00000000">
        <w:rPr>
          <w:rtl w:val="0"/>
        </w:rPr>
      </w:r>
    </w:p>
    <w:p w:rsidR="00000000" w:rsidDel="00000000" w:rsidP="00000000" w:rsidRDefault="00000000" w:rsidRPr="00000000" w14:paraId="00000082">
      <w:pPr>
        <w:spacing w:line="360" w:lineRule="auto"/>
        <w:rPr>
          <w:sz w:val="24"/>
          <w:szCs w:val="24"/>
        </w:rPr>
      </w:pPr>
      <w:r w:rsidDel="00000000" w:rsidR="00000000" w:rsidRPr="00000000">
        <w:rPr>
          <w:rtl w:val="0"/>
        </w:rPr>
      </w:r>
    </w:p>
    <w:p w:rsidR="00000000" w:rsidDel="00000000" w:rsidP="00000000" w:rsidRDefault="00000000" w:rsidRPr="00000000" w14:paraId="00000083">
      <w:pPr>
        <w:spacing w:line="360" w:lineRule="auto"/>
        <w:rPr>
          <w:sz w:val="24"/>
          <w:szCs w:val="24"/>
        </w:rPr>
      </w:pPr>
      <w:r w:rsidDel="00000000" w:rsidR="00000000" w:rsidRPr="00000000">
        <w:rPr>
          <w:rtl w:val="0"/>
        </w:rPr>
      </w:r>
    </w:p>
    <w:p w:rsidR="00000000" w:rsidDel="00000000" w:rsidP="00000000" w:rsidRDefault="00000000" w:rsidRPr="00000000" w14:paraId="00000084">
      <w:pPr>
        <w:spacing w:line="360" w:lineRule="auto"/>
        <w:rPr>
          <w:sz w:val="24"/>
          <w:szCs w:val="24"/>
        </w:rPr>
      </w:pPr>
      <w:r w:rsidDel="00000000" w:rsidR="00000000" w:rsidRPr="00000000">
        <w:rPr>
          <w:rtl w:val="0"/>
        </w:rPr>
      </w:r>
    </w:p>
    <w:p w:rsidR="00000000" w:rsidDel="00000000" w:rsidP="00000000" w:rsidRDefault="00000000" w:rsidRPr="00000000" w14:paraId="00000085">
      <w:pPr>
        <w:spacing w:line="360" w:lineRule="auto"/>
        <w:rPr>
          <w:sz w:val="24"/>
          <w:szCs w:val="24"/>
        </w:rPr>
      </w:pPr>
      <w:r w:rsidDel="00000000" w:rsidR="00000000" w:rsidRPr="00000000">
        <w:rPr>
          <w:rtl w:val="0"/>
        </w:rPr>
      </w:r>
    </w:p>
    <w:p w:rsidR="00000000" w:rsidDel="00000000" w:rsidP="00000000" w:rsidRDefault="00000000" w:rsidRPr="00000000" w14:paraId="00000086">
      <w:pPr>
        <w:spacing w:line="360" w:lineRule="auto"/>
        <w:rPr>
          <w:sz w:val="24"/>
          <w:szCs w:val="24"/>
        </w:rPr>
      </w:pPr>
      <w:r w:rsidDel="00000000" w:rsidR="00000000" w:rsidRPr="00000000">
        <w:rPr>
          <w:rtl w:val="0"/>
        </w:rPr>
      </w:r>
    </w:p>
    <w:p w:rsidR="00000000" w:rsidDel="00000000" w:rsidP="00000000" w:rsidRDefault="00000000" w:rsidRPr="00000000" w14:paraId="00000087">
      <w:pPr>
        <w:spacing w:line="360" w:lineRule="auto"/>
        <w:rPr>
          <w:sz w:val="24"/>
          <w:szCs w:val="24"/>
        </w:rPr>
      </w:pPr>
      <w:r w:rsidDel="00000000" w:rsidR="00000000" w:rsidRPr="00000000">
        <w:rPr>
          <w:rtl w:val="0"/>
        </w:rPr>
      </w:r>
    </w:p>
    <w:p w:rsidR="00000000" w:rsidDel="00000000" w:rsidP="00000000" w:rsidRDefault="00000000" w:rsidRPr="00000000" w14:paraId="00000088">
      <w:pPr>
        <w:spacing w:line="360" w:lineRule="auto"/>
        <w:rPr>
          <w:sz w:val="24"/>
          <w:szCs w:val="24"/>
        </w:rPr>
      </w:pPr>
      <w:r w:rsidDel="00000000" w:rsidR="00000000" w:rsidRPr="00000000">
        <w:rPr>
          <w:rtl w:val="0"/>
        </w:rPr>
      </w:r>
    </w:p>
    <w:p w:rsidR="00000000" w:rsidDel="00000000" w:rsidP="00000000" w:rsidRDefault="00000000" w:rsidRPr="00000000" w14:paraId="00000089">
      <w:pPr>
        <w:spacing w:line="360" w:lineRule="auto"/>
        <w:rPr>
          <w:sz w:val="24"/>
          <w:szCs w:val="24"/>
        </w:rPr>
      </w:pPr>
      <w:r w:rsidDel="00000000" w:rsidR="00000000" w:rsidRPr="00000000">
        <w:rPr>
          <w:rtl w:val="0"/>
        </w:rPr>
      </w:r>
    </w:p>
    <w:p w:rsidR="00000000" w:rsidDel="00000000" w:rsidP="00000000" w:rsidRDefault="00000000" w:rsidRPr="00000000" w14:paraId="0000008A">
      <w:pPr>
        <w:spacing w:line="360" w:lineRule="auto"/>
        <w:rPr>
          <w:sz w:val="24"/>
          <w:szCs w:val="24"/>
        </w:rPr>
      </w:pPr>
      <w:r w:rsidDel="00000000" w:rsidR="00000000" w:rsidRPr="00000000">
        <w:rPr>
          <w:rtl w:val="0"/>
        </w:rPr>
      </w:r>
    </w:p>
    <w:p w:rsidR="00000000" w:rsidDel="00000000" w:rsidP="00000000" w:rsidRDefault="00000000" w:rsidRPr="00000000" w14:paraId="0000008B">
      <w:pPr>
        <w:spacing w:line="360" w:lineRule="auto"/>
        <w:rPr>
          <w:sz w:val="24"/>
          <w:szCs w:val="24"/>
        </w:rPr>
      </w:pPr>
      <w:r w:rsidDel="00000000" w:rsidR="00000000" w:rsidRPr="00000000">
        <w:rPr>
          <w:rtl w:val="0"/>
        </w:rPr>
      </w:r>
    </w:p>
    <w:p w:rsidR="00000000" w:rsidDel="00000000" w:rsidP="00000000" w:rsidRDefault="00000000" w:rsidRPr="00000000" w14:paraId="0000008C">
      <w:pPr>
        <w:spacing w:line="360" w:lineRule="auto"/>
        <w:rPr>
          <w:sz w:val="24"/>
          <w:szCs w:val="24"/>
        </w:rPr>
      </w:pPr>
      <w:r w:rsidDel="00000000" w:rsidR="00000000" w:rsidRPr="00000000">
        <w:rPr>
          <w:rtl w:val="0"/>
        </w:rPr>
      </w:r>
    </w:p>
    <w:p w:rsidR="00000000" w:rsidDel="00000000" w:rsidP="00000000" w:rsidRDefault="00000000" w:rsidRPr="00000000" w14:paraId="0000008D">
      <w:pPr>
        <w:spacing w:line="360" w:lineRule="auto"/>
        <w:rPr>
          <w:sz w:val="24"/>
          <w:szCs w:val="24"/>
        </w:rPr>
      </w:pPr>
      <w:r w:rsidDel="00000000" w:rsidR="00000000" w:rsidRPr="00000000">
        <w:rPr>
          <w:rtl w:val="0"/>
        </w:rPr>
      </w:r>
    </w:p>
    <w:p w:rsidR="00000000" w:rsidDel="00000000" w:rsidP="00000000" w:rsidRDefault="00000000" w:rsidRPr="00000000" w14:paraId="0000008E">
      <w:pPr>
        <w:spacing w:line="360" w:lineRule="auto"/>
        <w:rPr>
          <w:sz w:val="24"/>
          <w:szCs w:val="24"/>
        </w:rPr>
      </w:pPr>
      <w:r w:rsidDel="00000000" w:rsidR="00000000" w:rsidRPr="00000000">
        <w:rPr>
          <w:rtl w:val="0"/>
        </w:rPr>
      </w:r>
    </w:p>
    <w:p w:rsidR="00000000" w:rsidDel="00000000" w:rsidP="00000000" w:rsidRDefault="00000000" w:rsidRPr="00000000" w14:paraId="0000008F">
      <w:pPr>
        <w:spacing w:line="360" w:lineRule="auto"/>
        <w:rPr>
          <w:sz w:val="24"/>
          <w:szCs w:val="24"/>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drawing>
          <wp:inline distB="114300" distT="114300" distL="114300" distR="114300">
            <wp:extent cx="1481138" cy="36413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92">
      <w:pPr>
        <w:spacing w:line="360" w:lineRule="auto"/>
        <w:rPr>
          <w:sz w:val="24"/>
          <w:szCs w:val="24"/>
        </w:rPr>
      </w:pPr>
      <w:r w:rsidDel="00000000" w:rsidR="00000000" w:rsidRPr="00000000">
        <w:rPr>
          <w:b w:val="1"/>
          <w:bCs w:val="1"/>
          <w:sz w:val="24"/>
          <w:szCs w:val="24"/>
          <w:rtl w:val="0"/>
        </w:rPr>
        <w:t xml:space="preserve">Persistencia:</w:t>
      </w:r>
      <w:r w:rsidDel="00000000" w:rsidR="00000000" w:rsidRPr="00000000">
        <w:rPr>
          <w:sz w:val="24"/>
          <w:szCs w:val="24"/>
          <w:rtl w:val="0"/>
        </w:rPr>
        <w:t xml:space="preserve"> SQL Workbench como herramienta de diseño para normalizar las tablas y asegurar la integridad referencial.</w:t>
      </w:r>
    </w:p>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Amazon RDS (PostgreSQL): Elegimos PostgreSQL por su robustez en el manejo de datos relacionales complejos. Al estar en Amazon RDS, delegamos la gestión de parches de seguridad, backups automáticos y alta disponibilidad a AWS. Esto permite que la organización Donatos se enfoque en la ayuda humanitaria y no en la administración de servidores de bases de datos.</w:t>
      </w:r>
    </w:p>
    <w:p w:rsidR="00000000" w:rsidDel="00000000" w:rsidP="00000000" w:rsidRDefault="00000000" w:rsidRPr="00000000" w14:paraId="00000094">
      <w:pPr>
        <w:spacing w:line="360" w:lineRule="auto"/>
        <w:rPr>
          <w:sz w:val="24"/>
          <w:szCs w:val="24"/>
        </w:rPr>
      </w:pPr>
      <w:r w:rsidDel="00000000" w:rsidR="00000000" w:rsidRPr="00000000">
        <w:rPr>
          <w:rtl w:val="0"/>
        </w:rPr>
      </w:r>
    </w:p>
    <w:p w:rsidR="00000000" w:rsidDel="00000000" w:rsidP="00000000" w:rsidRDefault="00000000" w:rsidRPr="00000000" w14:paraId="00000095">
      <w:pPr>
        <w:spacing w:line="360" w:lineRule="auto"/>
        <w:rPr>
          <w:sz w:val="24"/>
          <w:szCs w:val="24"/>
        </w:rPr>
      </w:pPr>
      <w:r w:rsidDel="00000000" w:rsidR="00000000" w:rsidRPr="00000000">
        <w:rPr>
          <w:rtl w:val="0"/>
        </w:rPr>
      </w:r>
    </w:p>
    <w:p w:rsidR="00000000" w:rsidDel="00000000" w:rsidP="00000000" w:rsidRDefault="00000000" w:rsidRPr="00000000" w14:paraId="00000096">
      <w:pPr>
        <w:spacing w:line="360" w:lineRule="auto"/>
        <w:rPr>
          <w:sz w:val="24"/>
          <w:szCs w:val="24"/>
        </w:rPr>
      </w:pPr>
      <w:r w:rsidDel="00000000" w:rsidR="00000000" w:rsidRPr="00000000">
        <w:rPr>
          <w:b w:val="1"/>
          <w:bCs w:val="1"/>
          <w:sz w:val="24"/>
          <w:szCs w:val="24"/>
          <w:rtl w:val="0"/>
        </w:rPr>
        <w:t xml:space="preserve">Contenerización:</w:t>
      </w:r>
      <w:r w:rsidDel="00000000" w:rsidR="00000000" w:rsidRPr="00000000">
        <w:rPr>
          <w:sz w:val="24"/>
          <w:szCs w:val="24"/>
          <w:rtl w:val="0"/>
        </w:rPr>
        <w:t xml:space="preserve"> “Docker y Docker Compose”</w:t>
      </w:r>
    </w:p>
    <w:p w:rsidR="00000000" w:rsidDel="00000000" w:rsidP="00000000" w:rsidRDefault="00000000" w:rsidRPr="00000000" w14:paraId="00000097">
      <w:pPr>
        <w:spacing w:line="360" w:lineRule="auto"/>
        <w:rPr>
          <w:sz w:val="24"/>
          <w:szCs w:val="24"/>
        </w:rPr>
      </w:pPr>
      <w:r w:rsidDel="00000000" w:rsidR="00000000" w:rsidRPr="00000000">
        <w:rPr>
          <w:sz w:val="24"/>
          <w:szCs w:val="24"/>
          <w:rtl w:val="0"/>
        </w:rPr>
        <w:t xml:space="preserve">Docker empaqueta cada microservicio con todas sus dependencias (Java runtime, librerías, configuración) en una imágen ligera. Docker Compose es vital en nuestra etapa de desarrollo, ya que nos permite levantar con un solo comando</w:t>
      </w:r>
    </w:p>
    <w:p w:rsidR="00000000" w:rsidDel="00000000" w:rsidP="00000000" w:rsidRDefault="00000000" w:rsidRPr="00000000" w14:paraId="00000098">
      <w:pPr>
        <w:spacing w:line="360" w:lineRule="auto"/>
        <w:rPr>
          <w:color w:val="ff0000"/>
          <w:sz w:val="24"/>
          <w:szCs w:val="24"/>
        </w:rPr>
      </w:pPr>
      <w:r w:rsidDel="00000000" w:rsidR="00000000" w:rsidRPr="00000000">
        <w:rPr>
          <w:sz w:val="24"/>
          <w:szCs w:val="24"/>
          <w:rtl w:val="0"/>
        </w:rPr>
        <w:t xml:space="preserve"> </w:t>
      </w:r>
      <w:r w:rsidDel="00000000" w:rsidR="00000000" w:rsidRPr="00000000">
        <w:rPr>
          <w:color w:val="ff0000"/>
          <w:sz w:val="24"/>
          <w:szCs w:val="24"/>
          <w:rtl w:val="0"/>
        </w:rPr>
        <w:t xml:space="preserve">(docker - composeup)</w:t>
      </w:r>
    </w:p>
    <w:p w:rsidR="00000000" w:rsidDel="00000000" w:rsidP="00000000" w:rsidRDefault="00000000" w:rsidRPr="00000000" w14:paraId="00000099">
      <w:pPr>
        <w:spacing w:line="360" w:lineRule="auto"/>
        <w:rPr>
          <w:sz w:val="24"/>
          <w:szCs w:val="24"/>
        </w:rPr>
      </w:pPr>
      <w:r w:rsidDel="00000000" w:rsidR="00000000" w:rsidRPr="00000000">
        <w:rPr>
          <w:sz w:val="24"/>
          <w:szCs w:val="24"/>
          <w:rtl w:val="0"/>
        </w:rPr>
        <w:t xml:space="preserve">todo el ecosistema: los microservicios, las bases de datos y el API Gateway, garantizando que lo que funciona en mi computadora, funcionará exactamente igual en AWS.</w:t>
      </w:r>
    </w:p>
    <w:p w:rsidR="00000000" w:rsidDel="00000000" w:rsidP="00000000" w:rsidRDefault="00000000" w:rsidRPr="00000000" w14:paraId="0000009A">
      <w:pPr>
        <w:spacing w:line="360" w:lineRule="auto"/>
        <w:rPr>
          <w:sz w:val="24"/>
          <w:szCs w:val="24"/>
        </w:rPr>
      </w:pPr>
      <w:r w:rsidDel="00000000" w:rsidR="00000000" w:rsidRPr="00000000">
        <w:rPr>
          <w:b w:val="1"/>
          <w:bCs w:val="1"/>
          <w:sz w:val="24"/>
          <w:szCs w:val="24"/>
          <w:rtl w:val="0"/>
        </w:rPr>
        <w:t xml:space="preserve">Imagen:</w:t>
      </w:r>
      <w:r w:rsidDel="00000000" w:rsidR="00000000" w:rsidRPr="00000000">
        <w:rPr>
          <w:sz w:val="24"/>
          <w:szCs w:val="24"/>
          <w:rtl w:val="0"/>
        </w:rPr>
        <w:t xml:space="preserve"> es como una plantilla o una “foto” de nuestra aplicación.</w:t>
      </w:r>
    </w:p>
    <w:p w:rsidR="00000000" w:rsidDel="00000000" w:rsidP="00000000" w:rsidRDefault="00000000" w:rsidRPr="00000000" w14:paraId="0000009B">
      <w:pPr>
        <w:spacing w:line="360" w:lineRule="auto"/>
        <w:rPr>
          <w:sz w:val="24"/>
          <w:szCs w:val="24"/>
        </w:rPr>
      </w:pPr>
      <w:r w:rsidDel="00000000" w:rsidR="00000000" w:rsidRPr="00000000">
        <w:rPr>
          <w:b w:val="1"/>
          <w:bCs w:val="1"/>
          <w:sz w:val="24"/>
          <w:szCs w:val="24"/>
          <w:rtl w:val="0"/>
        </w:rPr>
        <w:t xml:space="preserve">Contenedor:</w:t>
      </w:r>
      <w:r w:rsidDel="00000000" w:rsidR="00000000" w:rsidRPr="00000000">
        <w:rPr>
          <w:sz w:val="24"/>
          <w:szCs w:val="24"/>
          <w:rtl w:val="0"/>
        </w:rPr>
        <w:t xml:space="preserve"> Instancia en ejecución de una imagen. Es el molde ya convertido en objeto</w:t>
      </w:r>
    </w:p>
    <w:p w:rsidR="00000000" w:rsidDel="00000000" w:rsidP="00000000" w:rsidRDefault="00000000" w:rsidRPr="00000000" w14:paraId="0000009C">
      <w:pPr>
        <w:spacing w:line="360" w:lineRule="auto"/>
        <w:rPr>
          <w:sz w:val="24"/>
          <w:szCs w:val="24"/>
        </w:rPr>
      </w:pPr>
      <w:r w:rsidDel="00000000" w:rsidR="00000000" w:rsidRPr="00000000">
        <w:rPr>
          <w:b w:val="1"/>
          <w:bCs w:val="1"/>
          <w:sz w:val="24"/>
          <w:szCs w:val="24"/>
          <w:rtl w:val="0"/>
        </w:rPr>
        <w:t xml:space="preserve">Docker:</w:t>
      </w:r>
      <w:r w:rsidDel="00000000" w:rsidR="00000000" w:rsidRPr="00000000">
        <w:rPr>
          <w:sz w:val="24"/>
          <w:szCs w:val="24"/>
          <w:rtl w:val="0"/>
        </w:rPr>
        <w:t xml:space="preserve"> Genera una pequeña máquina virtual con la que configuramos nuestra aplicación, así podemos utilizarla independiente del sistema operativo. Este nos da portabilidad, Aislamiento, Despliegue fácil en la nube y es ligero y rápido.</w:t>
      </w:r>
    </w:p>
    <w:p w:rsidR="00000000" w:rsidDel="00000000" w:rsidP="00000000" w:rsidRDefault="00000000" w:rsidRPr="00000000" w14:paraId="0000009D">
      <w:pPr>
        <w:spacing w:line="360" w:lineRule="auto"/>
        <w:rPr>
          <w:sz w:val="24"/>
          <w:szCs w:val="24"/>
        </w:rPr>
      </w:pPr>
      <w:r w:rsidDel="00000000" w:rsidR="00000000" w:rsidRPr="00000000">
        <w:rPr>
          <w:b w:val="1"/>
          <w:bCs w:val="1"/>
          <w:sz w:val="24"/>
          <w:szCs w:val="24"/>
          <w:rtl w:val="0"/>
        </w:rPr>
        <w:t xml:space="preserve">Docker File: </w:t>
      </w:r>
      <w:r w:rsidDel="00000000" w:rsidR="00000000" w:rsidRPr="00000000">
        <w:rPr>
          <w:sz w:val="24"/>
          <w:szCs w:val="24"/>
          <w:rtl w:val="0"/>
        </w:rPr>
        <w:t xml:space="preserve">Es un archivo de texto, donde se define como construir la imágen, por ej: si se utilizará node, java, comandos de ejecución</w:t>
      </w:r>
    </w:p>
    <w:p w:rsidR="00000000" w:rsidDel="00000000" w:rsidP="00000000" w:rsidRDefault="00000000" w:rsidRPr="00000000" w14:paraId="0000009E">
      <w:pPr>
        <w:spacing w:line="360" w:lineRule="auto"/>
        <w:rPr>
          <w:sz w:val="24"/>
          <w:szCs w:val="24"/>
        </w:rPr>
      </w:pPr>
      <w:r w:rsidDel="00000000" w:rsidR="00000000" w:rsidRPr="00000000">
        <w:rPr>
          <w:b w:val="1"/>
          <w:bCs w:val="1"/>
          <w:sz w:val="24"/>
          <w:szCs w:val="24"/>
          <w:rtl w:val="0"/>
        </w:rPr>
        <w:t xml:space="preserve">Docker Compose:</w:t>
      </w:r>
      <w:r w:rsidDel="00000000" w:rsidR="00000000" w:rsidRPr="00000000">
        <w:rPr>
          <w:sz w:val="24"/>
          <w:szCs w:val="24"/>
          <w:rtl w:val="0"/>
        </w:rPr>
        <w:t xml:space="preserve"> Herramienta para definir y ejecutar múltiples contenedores a la vez</w:t>
      </w:r>
    </w:p>
    <w:p w:rsidR="00000000" w:rsidDel="00000000" w:rsidP="00000000" w:rsidRDefault="00000000" w:rsidRPr="00000000" w14:paraId="0000009F">
      <w:pPr>
        <w:spacing w:line="360" w:lineRule="auto"/>
        <w:rPr>
          <w:sz w:val="24"/>
          <w:szCs w:val="24"/>
        </w:rPr>
      </w:pPr>
      <w:r w:rsidDel="00000000" w:rsidR="00000000" w:rsidRPr="00000000">
        <w:rPr>
          <w:b w:val="1"/>
          <w:bCs w:val="1"/>
          <w:sz w:val="24"/>
          <w:szCs w:val="24"/>
          <w:rtl w:val="0"/>
        </w:rPr>
        <w:t xml:space="preserve">Docker Hub/Registro:</w:t>
      </w:r>
      <w:r w:rsidDel="00000000" w:rsidR="00000000" w:rsidRPr="00000000">
        <w:rPr>
          <w:sz w:val="24"/>
          <w:szCs w:val="24"/>
          <w:rtl w:val="0"/>
        </w:rPr>
        <w:t xml:space="preserve"> repositorios donde se multiplican y comparten imágenes.</w:t>
      </w:r>
    </w:p>
    <w:p w:rsidR="00000000" w:rsidDel="00000000" w:rsidP="00000000" w:rsidRDefault="00000000" w:rsidRPr="00000000" w14:paraId="000000A0">
      <w:pPr>
        <w:spacing w:line="360" w:lineRule="auto"/>
        <w:rPr>
          <w:sz w:val="24"/>
          <w:szCs w:val="24"/>
        </w:rPr>
      </w:pPr>
      <w:r w:rsidDel="00000000" w:rsidR="00000000" w:rsidRPr="00000000">
        <w:rPr>
          <w:rtl w:val="0"/>
        </w:rPr>
      </w:r>
    </w:p>
    <w:p w:rsidR="00000000" w:rsidDel="00000000" w:rsidP="00000000" w:rsidRDefault="00000000" w:rsidRPr="00000000" w14:paraId="000000A1">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A2">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drawing>
          <wp:inline distB="114300" distT="114300" distL="114300" distR="114300">
            <wp:extent cx="1481138" cy="364133"/>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A5">
      <w:pPr>
        <w:spacing w:line="360" w:lineRule="auto"/>
        <w:rPr>
          <w:sz w:val="24"/>
          <w:szCs w:val="24"/>
        </w:rPr>
      </w:pPr>
      <w:r w:rsidDel="00000000" w:rsidR="00000000" w:rsidRPr="00000000">
        <w:rPr>
          <w:b w:val="1"/>
          <w:bCs w:val="1"/>
          <w:sz w:val="24"/>
          <w:szCs w:val="24"/>
          <w:rtl w:val="0"/>
        </w:rPr>
        <w:t xml:space="preserve">Orquestación y Nube</w:t>
      </w:r>
      <w:r w:rsidDel="00000000" w:rsidR="00000000" w:rsidRPr="00000000">
        <w:rPr>
          <w:sz w:val="24"/>
          <w:szCs w:val="24"/>
          <w:rtl w:val="0"/>
        </w:rPr>
        <w:t xml:space="preserve">: Kubernetes (Amazon EKS) </w:t>
      </w:r>
    </w:p>
    <w:p w:rsidR="00000000" w:rsidDel="00000000" w:rsidP="00000000" w:rsidRDefault="00000000" w:rsidRPr="00000000" w14:paraId="000000A6">
      <w:pPr>
        <w:spacing w:line="360" w:lineRule="auto"/>
        <w:rPr>
          <w:sz w:val="24"/>
          <w:szCs w:val="24"/>
        </w:rPr>
      </w:pPr>
      <w:r w:rsidDel="00000000" w:rsidR="00000000" w:rsidRPr="00000000">
        <w:rPr>
          <w:sz w:val="24"/>
          <w:szCs w:val="24"/>
          <w:rtl w:val="0"/>
        </w:rPr>
        <w:t xml:space="preserve">Mientras Docker crea los contenedores, Kubernetes los administra.</w:t>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Uso en AWS: Usamos Amazon EKS para que el sistema sea autocurativo.</w:t>
      </w:r>
    </w:p>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Si un contenedor de Logística se detiene por un error, Kubernetes lo detecta y levanta un nuevo instantáneamente. Además, gestiona el balanceo de carga, repartiendo el tráfico equitativamente entre los servidores para evitar colapsos.</w:t>
      </w:r>
    </w:p>
    <w:p w:rsidR="00000000" w:rsidDel="00000000" w:rsidP="00000000" w:rsidRDefault="00000000" w:rsidRPr="00000000" w14:paraId="000000A9">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AA">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AB">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AC">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AD">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AE">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AF">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0">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1">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2">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3">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4">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5">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6">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7">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8">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9">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A">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B">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C">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D">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E">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BF">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C0">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drawing>
          <wp:inline distB="114300" distT="114300" distL="114300" distR="114300">
            <wp:extent cx="1481138" cy="364133"/>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1"/>
        <w:spacing w:line="360" w:lineRule="auto"/>
        <w:rPr/>
      </w:pPr>
      <w:bookmarkStart w:colFirst="0" w:colLast="0" w:name="_4wrlacw6f4zz" w:id="7"/>
      <w:bookmarkEnd w:id="7"/>
      <w:r w:rsidDel="00000000" w:rsidR="00000000" w:rsidRPr="00000000">
        <w:rPr>
          <w:rtl w:val="0"/>
        </w:rPr>
      </w:r>
    </w:p>
    <w:p w:rsidR="00000000" w:rsidDel="00000000" w:rsidP="00000000" w:rsidRDefault="00000000" w:rsidRPr="00000000" w14:paraId="000000C3">
      <w:pPr>
        <w:pStyle w:val="Heading1"/>
        <w:spacing w:line="360" w:lineRule="auto"/>
        <w:rPr/>
      </w:pPr>
      <w:bookmarkStart w:colFirst="0" w:colLast="0" w:name="_pwuscgbq04ix" w:id="8"/>
      <w:bookmarkEnd w:id="8"/>
      <w:r w:rsidDel="00000000" w:rsidR="00000000" w:rsidRPr="00000000">
        <w:rPr>
          <w:rtl w:val="0"/>
        </w:rPr>
        <w:t xml:space="preserve">Librerías y Patrones de diseño: </w:t>
      </w:r>
    </w:p>
    <w:p w:rsidR="00000000" w:rsidDel="00000000" w:rsidP="00000000" w:rsidRDefault="00000000" w:rsidRPr="00000000" w14:paraId="000000C4">
      <w:pPr>
        <w:numPr>
          <w:ilvl w:val="0"/>
          <w:numId w:val="5"/>
        </w:numPr>
        <w:spacing w:line="360" w:lineRule="auto"/>
        <w:ind w:left="720" w:hanging="360"/>
        <w:rPr>
          <w:sz w:val="24"/>
          <w:szCs w:val="24"/>
        </w:rPr>
      </w:pPr>
      <w:r w:rsidDel="00000000" w:rsidR="00000000" w:rsidRPr="00000000">
        <w:rPr>
          <w:sz w:val="24"/>
          <w:szCs w:val="24"/>
          <w:rtl w:val="0"/>
        </w:rPr>
        <w:t xml:space="preserve">Spring Boot Starter WebFlux: Esta es la dependencia necesaria para usar WebClient </w:t>
      </w:r>
    </w:p>
    <w:p w:rsidR="00000000" w:rsidDel="00000000" w:rsidP="00000000" w:rsidRDefault="00000000" w:rsidRPr="00000000" w14:paraId="000000C5">
      <w:pPr>
        <w:numPr>
          <w:ilvl w:val="0"/>
          <w:numId w:val="5"/>
        </w:numPr>
        <w:spacing w:line="360" w:lineRule="auto"/>
        <w:ind w:left="720" w:hanging="360"/>
        <w:rPr>
          <w:sz w:val="24"/>
          <w:szCs w:val="24"/>
        </w:rPr>
      </w:pPr>
      <w:r w:rsidDel="00000000" w:rsidR="00000000" w:rsidRPr="00000000">
        <w:rPr>
          <w:sz w:val="24"/>
          <w:szCs w:val="24"/>
          <w:rtl w:val="0"/>
        </w:rPr>
        <w:t xml:space="preserve">Configuración (Bean): A diferencia de OpenFeign que usa anotaciones en interfaces, WebClient requiere una clase de configuración donde se define un @Bean de WEbClient.Builder. Esto permite centralizar configuraciones como el puerto (9090) del Api Gateway tiempos de espera (timeouts).</w:t>
      </w:r>
    </w:p>
    <w:p w:rsidR="00000000" w:rsidDel="00000000" w:rsidP="00000000" w:rsidRDefault="00000000" w:rsidRPr="00000000" w14:paraId="000000C6">
      <w:pPr>
        <w:spacing w:line="360" w:lineRule="auto"/>
        <w:rPr>
          <w:sz w:val="24"/>
          <w:szCs w:val="24"/>
        </w:rPr>
      </w:pPr>
      <w:r w:rsidDel="00000000" w:rsidR="00000000" w:rsidRPr="00000000">
        <w:rPr>
          <w:rtl w:val="0"/>
        </w:rPr>
      </w:r>
    </w:p>
    <w:p w:rsidR="00000000" w:rsidDel="00000000" w:rsidP="00000000" w:rsidRDefault="00000000" w:rsidRPr="00000000" w14:paraId="000000C7">
      <w:pPr>
        <w:spacing w:line="360" w:lineRule="auto"/>
        <w:rPr>
          <w:sz w:val="24"/>
          <w:szCs w:val="24"/>
        </w:rPr>
      </w:pPr>
      <w:r w:rsidDel="00000000" w:rsidR="00000000" w:rsidRPr="00000000">
        <w:rPr>
          <w:rtl w:val="0"/>
        </w:rPr>
      </w:r>
    </w:p>
    <w:p w:rsidR="00000000" w:rsidDel="00000000" w:rsidP="00000000" w:rsidRDefault="00000000" w:rsidRPr="00000000" w14:paraId="000000C8">
      <w:pPr>
        <w:spacing w:line="360" w:lineRule="auto"/>
        <w:rPr>
          <w:sz w:val="24"/>
          <w:szCs w:val="24"/>
        </w:rPr>
      </w:pPr>
      <w:r w:rsidDel="00000000" w:rsidR="00000000" w:rsidRPr="00000000">
        <w:rPr>
          <w:rtl w:val="0"/>
        </w:rPr>
      </w:r>
    </w:p>
    <w:p w:rsidR="00000000" w:rsidDel="00000000" w:rsidP="00000000" w:rsidRDefault="00000000" w:rsidRPr="00000000" w14:paraId="000000C9">
      <w:pPr>
        <w:spacing w:line="360" w:lineRule="auto"/>
        <w:rPr>
          <w:sz w:val="24"/>
          <w:szCs w:val="24"/>
        </w:rPr>
      </w:pPr>
      <w:r w:rsidDel="00000000" w:rsidR="00000000" w:rsidRPr="00000000">
        <w:rPr>
          <w:rtl w:val="0"/>
        </w:rPr>
      </w:r>
    </w:p>
    <w:p w:rsidR="00000000" w:rsidDel="00000000" w:rsidP="00000000" w:rsidRDefault="00000000" w:rsidRPr="00000000" w14:paraId="000000CA">
      <w:pPr>
        <w:spacing w:line="360" w:lineRule="auto"/>
        <w:rPr>
          <w:sz w:val="24"/>
          <w:szCs w:val="24"/>
        </w:rPr>
      </w:pPr>
      <w:r w:rsidDel="00000000" w:rsidR="00000000" w:rsidRPr="00000000">
        <w:rPr>
          <w:rtl w:val="0"/>
        </w:rPr>
      </w:r>
    </w:p>
    <w:p w:rsidR="00000000" w:rsidDel="00000000" w:rsidP="00000000" w:rsidRDefault="00000000" w:rsidRPr="00000000" w14:paraId="000000CB">
      <w:pPr>
        <w:spacing w:line="360" w:lineRule="auto"/>
        <w:rPr>
          <w:sz w:val="24"/>
          <w:szCs w:val="24"/>
        </w:rPr>
      </w:pPr>
      <w:r w:rsidDel="00000000" w:rsidR="00000000" w:rsidRPr="00000000">
        <w:rPr>
          <w:rtl w:val="0"/>
        </w:rPr>
      </w:r>
    </w:p>
    <w:p w:rsidR="00000000" w:rsidDel="00000000" w:rsidP="00000000" w:rsidRDefault="00000000" w:rsidRPr="00000000" w14:paraId="000000CC">
      <w:pPr>
        <w:spacing w:line="360" w:lineRule="auto"/>
        <w:rPr>
          <w:sz w:val="24"/>
          <w:szCs w:val="24"/>
        </w:rPr>
      </w:pPr>
      <w:r w:rsidDel="00000000" w:rsidR="00000000" w:rsidRPr="00000000">
        <w:rPr>
          <w:rtl w:val="0"/>
        </w:rPr>
      </w:r>
    </w:p>
    <w:p w:rsidR="00000000" w:rsidDel="00000000" w:rsidP="00000000" w:rsidRDefault="00000000" w:rsidRPr="00000000" w14:paraId="000000CD">
      <w:pPr>
        <w:spacing w:line="360" w:lineRule="auto"/>
        <w:rPr>
          <w:sz w:val="24"/>
          <w:szCs w:val="24"/>
        </w:rPr>
      </w:pPr>
      <w:r w:rsidDel="00000000" w:rsidR="00000000" w:rsidRPr="00000000">
        <w:rPr>
          <w:rtl w:val="0"/>
        </w:rPr>
      </w:r>
    </w:p>
    <w:p w:rsidR="00000000" w:rsidDel="00000000" w:rsidP="00000000" w:rsidRDefault="00000000" w:rsidRPr="00000000" w14:paraId="000000CE">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CF">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0">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1">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2">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3">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4">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5">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6">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7">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8">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drawing>
          <wp:inline distB="114300" distT="114300" distL="114300" distR="114300">
            <wp:extent cx="1481138" cy="36413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wol3pxkpaq9k" w:id="9"/>
      <w:bookmarkEnd w:id="9"/>
      <w:r w:rsidDel="00000000" w:rsidR="00000000" w:rsidRPr="00000000">
        <w:rPr>
          <w:rtl w:val="0"/>
        </w:rPr>
        <w:t xml:space="preserve">Propuesta Arquitectónica</w:t>
      </w:r>
    </w:p>
    <w:p w:rsidR="00000000" w:rsidDel="00000000" w:rsidP="00000000" w:rsidRDefault="00000000" w:rsidRPr="00000000" w14:paraId="000000DC">
      <w:pPr>
        <w:rPr/>
      </w:pPr>
      <w:r w:rsidDel="00000000" w:rsidR="00000000" w:rsidRPr="00000000">
        <w:rPr/>
        <w:drawing>
          <wp:inline distB="114300" distT="114300" distL="114300" distR="114300">
            <wp:extent cx="5731200" cy="4699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731200" cy="36957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bookmarkStart w:colFirst="0" w:colLast="0" w:name="_v4oo7r54wxj0" w:id="10"/>
      <w:bookmarkEnd w:id="10"/>
      <w:r w:rsidDel="00000000" w:rsidR="00000000" w:rsidRPr="00000000">
        <w:rPr>
          <w:rtl w:val="0"/>
        </w:rPr>
        <w:t xml:space="preserve">Diagrama de Gestión de Donaciones</w:t>
      </w:r>
    </w:p>
    <w:p w:rsidR="00000000" w:rsidDel="00000000" w:rsidP="00000000" w:rsidRDefault="00000000" w:rsidRPr="00000000" w14:paraId="000000E0">
      <w:pPr>
        <w:rPr/>
      </w:pPr>
      <w:r w:rsidDel="00000000" w:rsidR="00000000" w:rsidRPr="00000000">
        <w:rPr/>
        <w:drawing>
          <wp:inline distB="114300" distT="114300" distL="114300" distR="114300">
            <wp:extent cx="5731200" cy="2438400"/>
            <wp:effectExtent b="0" l="0" r="0" t="0"/>
            <wp:docPr id="1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drawing>
          <wp:inline distB="114300" distT="114300" distL="114300" distR="114300">
            <wp:extent cx="1481138" cy="364133"/>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bookmarkStart w:colFirst="0" w:colLast="0" w:name="_k8runbq1wecz" w:id="11"/>
      <w:bookmarkEnd w:id="11"/>
      <w:r w:rsidDel="00000000" w:rsidR="00000000" w:rsidRPr="00000000">
        <w:rPr>
          <w:rtl w:val="0"/>
        </w:rPr>
        <w:t xml:space="preserve">Arquitectura de Comunicación</w:t>
      </w:r>
    </w:p>
    <w:p w:rsidR="00000000" w:rsidDel="00000000" w:rsidP="00000000" w:rsidRDefault="00000000" w:rsidRPr="00000000" w14:paraId="000000ED">
      <w:pPr>
        <w:ind w:left="720" w:firstLine="0"/>
        <w:rPr>
          <w:sz w:val="24"/>
          <w:szCs w:val="24"/>
        </w:rPr>
      </w:pPr>
      <w:r w:rsidDel="00000000" w:rsidR="00000000" w:rsidRPr="00000000">
        <w:rPr>
          <w:b w:val="1"/>
          <w:bCs w:val="1"/>
          <w:sz w:val="24"/>
          <w:szCs w:val="24"/>
          <w:rtl w:val="0"/>
        </w:rPr>
        <w:t xml:space="preserve">API Gateway:</w:t>
      </w:r>
      <w:r w:rsidDel="00000000" w:rsidR="00000000" w:rsidRPr="00000000">
        <w:rPr>
          <w:sz w:val="24"/>
          <w:szCs w:val="24"/>
          <w:rtl w:val="0"/>
        </w:rPr>
        <w:t xml:space="preserve"> Es el “portero” del sistema, Utiliza Spring WebClient para:</w:t>
      </w:r>
    </w:p>
    <w:p w:rsidR="00000000" w:rsidDel="00000000" w:rsidP="00000000" w:rsidRDefault="00000000" w:rsidRPr="00000000" w14:paraId="000000EE">
      <w:pPr>
        <w:numPr>
          <w:ilvl w:val="1"/>
          <w:numId w:val="6"/>
        </w:numPr>
        <w:spacing w:line="360" w:lineRule="auto"/>
        <w:ind w:left="1440" w:hanging="360"/>
        <w:rPr>
          <w:sz w:val="24"/>
          <w:szCs w:val="24"/>
        </w:rPr>
      </w:pPr>
      <w:r w:rsidDel="00000000" w:rsidR="00000000" w:rsidRPr="00000000">
        <w:rPr>
          <w:sz w:val="24"/>
          <w:szCs w:val="24"/>
          <w:rtl w:val="0"/>
        </w:rPr>
        <w:t xml:space="preserve">Enrutamiento: Sabe a qué microservicio enviar cada petición.</w:t>
      </w:r>
    </w:p>
    <w:p w:rsidR="00000000" w:rsidDel="00000000" w:rsidP="00000000" w:rsidRDefault="00000000" w:rsidRPr="00000000" w14:paraId="000000EF">
      <w:pPr>
        <w:numPr>
          <w:ilvl w:val="1"/>
          <w:numId w:val="6"/>
        </w:numPr>
        <w:spacing w:line="360" w:lineRule="auto"/>
        <w:ind w:left="1440" w:hanging="360"/>
        <w:rPr>
          <w:sz w:val="24"/>
          <w:szCs w:val="24"/>
        </w:rPr>
      </w:pPr>
      <w:r w:rsidDel="00000000" w:rsidR="00000000" w:rsidRPr="00000000">
        <w:rPr>
          <w:sz w:val="24"/>
          <w:szCs w:val="24"/>
          <w:rtl w:val="0"/>
        </w:rPr>
        <w:t xml:space="preserve">Seguridad: Centraliza la validación de tokens o llaves de acceso</w:t>
      </w:r>
    </w:p>
    <w:p w:rsidR="00000000" w:rsidDel="00000000" w:rsidP="00000000" w:rsidRDefault="00000000" w:rsidRPr="00000000" w14:paraId="000000F0">
      <w:pPr>
        <w:numPr>
          <w:ilvl w:val="1"/>
          <w:numId w:val="6"/>
        </w:numPr>
        <w:spacing w:line="360" w:lineRule="auto"/>
        <w:ind w:left="1440" w:hanging="360"/>
        <w:rPr>
          <w:sz w:val="24"/>
          <w:szCs w:val="24"/>
        </w:rPr>
      </w:pPr>
      <w:r w:rsidDel="00000000" w:rsidR="00000000" w:rsidRPr="00000000">
        <w:rPr>
          <w:sz w:val="24"/>
          <w:szCs w:val="24"/>
          <w:rtl w:val="0"/>
        </w:rPr>
        <w:t xml:space="preserve">Abstracción: El cliente (React) solo conoce una URL (la de mi portero), ocultando la complejidad interna de los microservicios.</w:t>
      </w:r>
    </w:p>
    <w:p w:rsidR="00000000" w:rsidDel="00000000" w:rsidP="00000000" w:rsidRDefault="00000000" w:rsidRPr="00000000" w14:paraId="000000F1">
      <w:pPr>
        <w:spacing w:line="360" w:lineRule="auto"/>
        <w:rPr>
          <w:sz w:val="24"/>
          <w:szCs w:val="24"/>
        </w:rPr>
      </w:pPr>
      <w:r w:rsidDel="00000000" w:rsidR="00000000" w:rsidRPr="00000000">
        <w:rPr>
          <w:sz w:val="24"/>
          <w:szCs w:val="24"/>
        </w:rPr>
        <w:drawing>
          <wp:inline distB="114300" distT="114300" distL="114300" distR="114300">
            <wp:extent cx="5731200" cy="26924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F3">
      <w:pPr>
        <w:numPr>
          <w:ilvl w:val="0"/>
          <w:numId w:val="3"/>
        </w:numPr>
        <w:spacing w:line="360" w:lineRule="auto"/>
        <w:ind w:left="720" w:hanging="360"/>
        <w:rPr>
          <w:sz w:val="24"/>
          <w:szCs w:val="24"/>
        </w:rPr>
      </w:pPr>
      <w:r w:rsidDel="00000000" w:rsidR="00000000" w:rsidRPr="00000000">
        <w:rPr>
          <w:b w:val="1"/>
          <w:bCs w:val="1"/>
          <w:sz w:val="24"/>
          <w:szCs w:val="24"/>
          <w:rtl w:val="0"/>
        </w:rPr>
        <w:t xml:space="preserve">Repository Pattern:</w:t>
      </w:r>
      <w:r w:rsidDel="00000000" w:rsidR="00000000" w:rsidRPr="00000000">
        <w:rPr>
          <w:sz w:val="24"/>
          <w:szCs w:val="24"/>
          <w:rtl w:val="0"/>
        </w:rPr>
        <w:t xml:space="preserve"> Este patrón crea una capa de abstracción entre la lógica de negocio y la base de datos. Si el día de mañana Donaton decide cambiar de PostgreSQL a otra base de datos, solo modificamos el Repositorio, sin tocar la lógica de negocio.</w:t>
      </w:r>
    </w:p>
    <w:p w:rsidR="00000000" w:rsidDel="00000000" w:rsidP="00000000" w:rsidRDefault="00000000" w:rsidRPr="00000000" w14:paraId="000000F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F5">
      <w:pPr>
        <w:numPr>
          <w:ilvl w:val="0"/>
          <w:numId w:val="3"/>
        </w:numPr>
        <w:spacing w:line="360" w:lineRule="auto"/>
        <w:ind w:left="720" w:hanging="360"/>
        <w:rPr>
          <w:sz w:val="24"/>
          <w:szCs w:val="24"/>
        </w:rPr>
      </w:pPr>
      <w:r w:rsidDel="00000000" w:rsidR="00000000" w:rsidRPr="00000000">
        <w:rPr>
          <w:b w:val="1"/>
          <w:bCs w:val="1"/>
          <w:sz w:val="24"/>
          <w:szCs w:val="24"/>
          <w:rtl w:val="0"/>
        </w:rPr>
        <w:t xml:space="preserve">Circuit Breaker (Resiliencia):</w:t>
      </w:r>
      <w:r w:rsidDel="00000000" w:rsidR="00000000" w:rsidRPr="00000000">
        <w:rPr>
          <w:sz w:val="24"/>
          <w:szCs w:val="24"/>
          <w:rtl w:val="0"/>
        </w:rPr>
        <w:t xml:space="preserve"> Implementando con Resilience4j. Si el Microservicio de Donaciones está muy lento o caído, el Circuit Breaker “abre el circuito” y devuelve una respuesta por defecto (ej: Stock temporalmente no disponible”) en lugar de dejar al usuario esperando infinitamente.</w:t>
      </w:r>
    </w:p>
    <w:p w:rsidR="00000000" w:rsidDel="00000000" w:rsidP="00000000" w:rsidRDefault="00000000" w:rsidRPr="00000000" w14:paraId="000000F6">
      <w:pPr>
        <w:spacing w:line="360" w:lineRule="auto"/>
        <w:rPr>
          <w:sz w:val="24"/>
          <w:szCs w:val="24"/>
        </w:rPr>
      </w:pPr>
      <w:r w:rsidDel="00000000" w:rsidR="00000000" w:rsidRPr="00000000">
        <w:rPr>
          <w:rtl w:val="0"/>
        </w:rPr>
      </w:r>
    </w:p>
    <w:p w:rsidR="00000000" w:rsidDel="00000000" w:rsidP="00000000" w:rsidRDefault="00000000" w:rsidRPr="00000000" w14:paraId="000000F7">
      <w:pPr>
        <w:spacing w:line="360" w:lineRule="auto"/>
        <w:rPr>
          <w:sz w:val="24"/>
          <w:szCs w:val="24"/>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1481138" cy="364133"/>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Title"/>
        <w:rPr>
          <w:sz w:val="32"/>
          <w:szCs w:val="32"/>
        </w:rPr>
      </w:pPr>
      <w:bookmarkStart w:colFirst="0" w:colLast="0" w:name="_cjgpa1uw6mdi" w:id="12"/>
      <w:bookmarkEnd w:id="12"/>
      <w:r w:rsidDel="00000000" w:rsidR="00000000" w:rsidRPr="00000000">
        <w:rPr>
          <w:rtl w:val="0"/>
        </w:rPr>
      </w:r>
    </w:p>
    <w:p w:rsidR="00000000" w:rsidDel="00000000" w:rsidP="00000000" w:rsidRDefault="00000000" w:rsidRPr="00000000" w14:paraId="000000FB">
      <w:pPr>
        <w:pStyle w:val="Heading1"/>
        <w:rPr/>
      </w:pPr>
      <w:bookmarkStart w:colFirst="0" w:colLast="0" w:name="_puq25a8gm5qy" w:id="13"/>
      <w:bookmarkEnd w:id="13"/>
      <w:r w:rsidDel="00000000" w:rsidR="00000000" w:rsidRPr="00000000">
        <w:rPr>
          <w:rtl w:val="0"/>
        </w:rPr>
        <w:t xml:space="preserve">Arquitectura de Contenedores</w:t>
      </w:r>
    </w:p>
    <w:p w:rsidR="00000000" w:rsidDel="00000000" w:rsidP="00000000" w:rsidRDefault="00000000" w:rsidRPr="00000000" w14:paraId="000000FC">
      <w:pPr>
        <w:rPr>
          <w:highlight w:val="yellow"/>
        </w:rPr>
      </w:pPr>
      <w:r w:rsidDel="00000000" w:rsidR="00000000" w:rsidRPr="00000000">
        <w:rPr>
          <w:rtl w:val="0"/>
        </w:rPr>
      </w:r>
    </w:p>
    <w:p w:rsidR="00000000" w:rsidDel="00000000" w:rsidP="00000000" w:rsidRDefault="00000000" w:rsidRPr="00000000" w14:paraId="000000FD">
      <w:pPr>
        <w:rPr>
          <w:highlight w:val="yellow"/>
        </w:rPr>
      </w:pPr>
      <w:r w:rsidDel="00000000" w:rsidR="00000000" w:rsidRPr="00000000">
        <w:rPr>
          <w:rtl w:val="0"/>
        </w:rPr>
      </w:r>
    </w:p>
    <w:p w:rsidR="00000000" w:rsidDel="00000000" w:rsidP="00000000" w:rsidRDefault="00000000" w:rsidRPr="00000000" w14:paraId="000000FE">
      <w:pPr>
        <w:rPr>
          <w:highlight w:val="yellow"/>
        </w:rPr>
      </w:pPr>
      <w:r w:rsidDel="00000000" w:rsidR="00000000" w:rsidRPr="00000000">
        <w:rPr>
          <w:rtl w:val="0"/>
        </w:rPr>
      </w:r>
    </w:p>
    <w:p w:rsidR="00000000" w:rsidDel="00000000" w:rsidP="00000000" w:rsidRDefault="00000000" w:rsidRPr="00000000" w14:paraId="000000FF">
      <w:pPr>
        <w:rPr>
          <w:highlight w:val="yellow"/>
        </w:rPr>
      </w:pPr>
      <w:r w:rsidDel="00000000" w:rsidR="00000000" w:rsidRPr="00000000">
        <w:rPr>
          <w:highlight w:val="yellow"/>
        </w:rPr>
        <w:drawing>
          <wp:inline distB="114300" distT="114300" distL="114300" distR="114300">
            <wp:extent cx="5041591" cy="5929313"/>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41591" cy="592931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highlight w:val="yellow"/>
        </w:rPr>
      </w:pPr>
      <w:r w:rsidDel="00000000" w:rsidR="00000000" w:rsidRPr="00000000">
        <w:rPr>
          <w:rtl w:val="0"/>
        </w:rPr>
      </w:r>
    </w:p>
    <w:p w:rsidR="00000000" w:rsidDel="00000000" w:rsidP="00000000" w:rsidRDefault="00000000" w:rsidRPr="00000000" w14:paraId="00000101">
      <w:pPr>
        <w:rPr>
          <w:highlight w:val="yellow"/>
        </w:rPr>
      </w:pPr>
      <w:r w:rsidDel="00000000" w:rsidR="00000000" w:rsidRPr="00000000">
        <w:rPr>
          <w:rtl w:val="0"/>
        </w:rPr>
      </w:r>
    </w:p>
    <w:p w:rsidR="00000000" w:rsidDel="00000000" w:rsidP="00000000" w:rsidRDefault="00000000" w:rsidRPr="00000000" w14:paraId="00000102">
      <w:pPr>
        <w:rPr>
          <w:highlight w:val="yellow"/>
        </w:rPr>
      </w:pPr>
      <w:r w:rsidDel="00000000" w:rsidR="00000000" w:rsidRPr="00000000">
        <w:rPr>
          <w:rtl w:val="0"/>
        </w:rPr>
      </w:r>
    </w:p>
    <w:p w:rsidR="00000000" w:rsidDel="00000000" w:rsidP="00000000" w:rsidRDefault="00000000" w:rsidRPr="00000000" w14:paraId="00000103">
      <w:pPr>
        <w:rPr>
          <w:highlight w:val="yellow"/>
        </w:rPr>
      </w:pPr>
      <w:r w:rsidDel="00000000" w:rsidR="00000000" w:rsidRPr="00000000">
        <w:rPr>
          <w:rtl w:val="0"/>
        </w:rPr>
      </w:r>
    </w:p>
    <w:p w:rsidR="00000000" w:rsidDel="00000000" w:rsidP="00000000" w:rsidRDefault="00000000" w:rsidRPr="00000000" w14:paraId="00000104">
      <w:pPr>
        <w:rPr>
          <w:highlight w:val="yellow"/>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1481138" cy="364133"/>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sz w:val="30"/>
          <w:szCs w:val="30"/>
        </w:rPr>
      </w:pPr>
      <w:bookmarkStart w:colFirst="0" w:colLast="0" w:name="_dszh7ytuhn04" w:id="14"/>
      <w:bookmarkEnd w:id="14"/>
      <w:r w:rsidDel="00000000" w:rsidR="00000000" w:rsidRPr="00000000">
        <w:rPr>
          <w:sz w:val="56"/>
          <w:szCs w:val="56"/>
          <w:rtl w:val="0"/>
        </w:rPr>
        <w:t xml:space="preserve">E</w:t>
      </w:r>
      <w:r w:rsidDel="00000000" w:rsidR="00000000" w:rsidRPr="00000000">
        <w:rPr>
          <w:sz w:val="30"/>
          <w:szCs w:val="30"/>
          <w:rtl w:val="0"/>
        </w:rPr>
        <w:t xml:space="preserve">valuación Ética y de Privacidad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line="360" w:lineRule="auto"/>
        <w:rPr>
          <w:sz w:val="24"/>
          <w:szCs w:val="24"/>
        </w:rPr>
      </w:pPr>
      <w:r w:rsidDel="00000000" w:rsidR="00000000" w:rsidRPr="00000000">
        <w:rPr>
          <w:sz w:val="24"/>
          <w:szCs w:val="24"/>
          <w:rtl w:val="0"/>
        </w:rPr>
        <w:t xml:space="preserve">La plataforma maneja datos sensibles de donantes y ubicación en tiempo real de damnificados. Mi propuesta cumple con:</w:t>
      </w:r>
    </w:p>
    <w:p w:rsidR="00000000" w:rsidDel="00000000" w:rsidP="00000000" w:rsidRDefault="00000000" w:rsidRPr="00000000" w14:paraId="0000010D">
      <w:pPr>
        <w:spacing w:line="360" w:lineRule="auto"/>
        <w:rPr>
          <w:sz w:val="24"/>
          <w:szCs w:val="24"/>
        </w:rPr>
      </w:pPr>
      <w:r w:rsidDel="00000000" w:rsidR="00000000" w:rsidRPr="00000000">
        <w:rPr>
          <w:rtl w:val="0"/>
        </w:rPr>
      </w:r>
    </w:p>
    <w:p w:rsidR="00000000" w:rsidDel="00000000" w:rsidP="00000000" w:rsidRDefault="00000000" w:rsidRPr="00000000" w14:paraId="0000010E">
      <w:pPr>
        <w:numPr>
          <w:ilvl w:val="0"/>
          <w:numId w:val="2"/>
        </w:numPr>
        <w:spacing w:line="360" w:lineRule="auto"/>
        <w:ind w:left="720" w:hanging="360"/>
        <w:rPr>
          <w:sz w:val="24"/>
          <w:szCs w:val="24"/>
        </w:rPr>
      </w:pPr>
      <w:r w:rsidDel="00000000" w:rsidR="00000000" w:rsidRPr="00000000">
        <w:rPr>
          <w:b w:val="1"/>
          <w:bCs w:val="1"/>
          <w:sz w:val="24"/>
          <w:szCs w:val="24"/>
          <w:rtl w:val="0"/>
        </w:rPr>
        <w:t xml:space="preserve">Responsabilidad</w:t>
      </w:r>
      <w:r w:rsidDel="00000000" w:rsidR="00000000" w:rsidRPr="00000000">
        <w:rPr>
          <w:sz w:val="24"/>
          <w:szCs w:val="24"/>
          <w:rtl w:val="0"/>
        </w:rPr>
        <w:t xml:space="preserve">: Implementación de AWS Secret Manager para que ninguna credencial esté expuesta en el código.</w:t>
      </w:r>
    </w:p>
    <w:p w:rsidR="00000000" w:rsidDel="00000000" w:rsidP="00000000" w:rsidRDefault="00000000" w:rsidRPr="00000000" w14:paraId="0000010F">
      <w:pPr>
        <w:numPr>
          <w:ilvl w:val="0"/>
          <w:numId w:val="2"/>
        </w:numPr>
        <w:spacing w:line="360" w:lineRule="auto"/>
        <w:ind w:left="720" w:hanging="360"/>
        <w:rPr>
          <w:sz w:val="24"/>
          <w:szCs w:val="24"/>
        </w:rPr>
      </w:pPr>
      <w:r w:rsidDel="00000000" w:rsidR="00000000" w:rsidRPr="00000000">
        <w:rPr>
          <w:b w:val="1"/>
          <w:bCs w:val="1"/>
          <w:sz w:val="24"/>
          <w:szCs w:val="24"/>
          <w:rtl w:val="0"/>
        </w:rPr>
        <w:t xml:space="preserve">Privacidad:</w:t>
      </w:r>
      <w:r w:rsidDel="00000000" w:rsidR="00000000" w:rsidRPr="00000000">
        <w:rPr>
          <w:sz w:val="24"/>
          <w:szCs w:val="24"/>
          <w:rtl w:val="0"/>
        </w:rPr>
        <w:t xml:space="preserve"> Uso de encriptación TLS en el API Gateway y protección de datos personales mediante el aislamiento de base de datos.</w:t>
      </w:r>
    </w:p>
    <w:p w:rsidR="00000000" w:rsidDel="00000000" w:rsidP="00000000" w:rsidRDefault="00000000" w:rsidRPr="00000000" w14:paraId="00000110">
      <w:pPr>
        <w:numPr>
          <w:ilvl w:val="0"/>
          <w:numId w:val="2"/>
        </w:numPr>
        <w:spacing w:line="360" w:lineRule="auto"/>
        <w:ind w:left="720" w:hanging="360"/>
        <w:rPr>
          <w:sz w:val="24"/>
          <w:szCs w:val="24"/>
        </w:rPr>
      </w:pPr>
      <w:r w:rsidDel="00000000" w:rsidR="00000000" w:rsidRPr="00000000">
        <w:rPr>
          <w:b w:val="1"/>
          <w:bCs w:val="1"/>
          <w:sz w:val="24"/>
          <w:szCs w:val="24"/>
          <w:rtl w:val="0"/>
        </w:rPr>
        <w:t xml:space="preserve">Transparencia:</w:t>
      </w:r>
      <w:r w:rsidDel="00000000" w:rsidR="00000000" w:rsidRPr="00000000">
        <w:rPr>
          <w:sz w:val="24"/>
          <w:szCs w:val="24"/>
          <w:rtl w:val="0"/>
        </w:rPr>
        <w:t xml:space="preserve"> El sistema permite trazabilidad total desde que entra una donación hasta que se entrega, evitando desvíos de recursos.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bookmarkStart w:colFirst="0" w:colLast="0" w:name="_jj6dzx87228u" w:id="15"/>
      <w:bookmarkEnd w:id="15"/>
      <w:r w:rsidDel="00000000" w:rsidR="00000000" w:rsidRPr="00000000">
        <w:rPr>
          <w:rtl w:val="0"/>
        </w:rPr>
        <w:t xml:space="preserve">Sostenibilidad y Escalabilidad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La Arquitectura garantiza el mantenimiento a lo largo plazo mediante:</w:t>
      </w:r>
    </w:p>
    <w:p w:rsidR="00000000" w:rsidDel="00000000" w:rsidP="00000000" w:rsidRDefault="00000000" w:rsidRPr="00000000" w14:paraId="00000119">
      <w:pPr>
        <w:numPr>
          <w:ilvl w:val="0"/>
          <w:numId w:val="1"/>
        </w:numPr>
        <w:spacing w:line="360" w:lineRule="auto"/>
        <w:ind w:left="720" w:hanging="360"/>
        <w:rPr>
          <w:sz w:val="24"/>
          <w:szCs w:val="24"/>
        </w:rPr>
      </w:pPr>
      <w:r w:rsidDel="00000000" w:rsidR="00000000" w:rsidRPr="00000000">
        <w:rPr>
          <w:b w:val="1"/>
          <w:bCs w:val="1"/>
          <w:sz w:val="24"/>
          <w:szCs w:val="24"/>
          <w:rtl w:val="0"/>
        </w:rPr>
        <w:t xml:space="preserve">Sostenibilidad Operativa:</w:t>
      </w:r>
      <w:r w:rsidDel="00000000" w:rsidR="00000000" w:rsidRPr="00000000">
        <w:rPr>
          <w:sz w:val="24"/>
          <w:szCs w:val="24"/>
          <w:rtl w:val="0"/>
        </w:rPr>
        <w:t xml:space="preserve"> El uso de Docker y Kubernetes permite utilizar solo los recursos de servidor necesarios, reduciendo la huella de carbono y costos operativos</w:t>
      </w:r>
    </w:p>
    <w:p w:rsidR="00000000" w:rsidDel="00000000" w:rsidP="00000000" w:rsidRDefault="00000000" w:rsidRPr="00000000" w14:paraId="0000011A">
      <w:pPr>
        <w:numPr>
          <w:ilvl w:val="0"/>
          <w:numId w:val="1"/>
        </w:numPr>
        <w:spacing w:line="360" w:lineRule="auto"/>
        <w:ind w:left="720" w:hanging="360"/>
        <w:rPr>
          <w:sz w:val="24"/>
          <w:szCs w:val="24"/>
        </w:rPr>
      </w:pPr>
      <w:r w:rsidDel="00000000" w:rsidR="00000000" w:rsidRPr="00000000">
        <w:rPr>
          <w:b w:val="1"/>
          <w:bCs w:val="1"/>
          <w:sz w:val="24"/>
          <w:szCs w:val="24"/>
          <w:rtl w:val="0"/>
        </w:rPr>
        <w:t xml:space="preserve">Escalabilidad Horizontal:</w:t>
      </w:r>
      <w:r w:rsidDel="00000000" w:rsidR="00000000" w:rsidRPr="00000000">
        <w:rPr>
          <w:sz w:val="24"/>
          <w:szCs w:val="24"/>
          <w:rtl w:val="0"/>
        </w:rPr>
        <w:t xml:space="preserve"> Ante un desastre natural, el sistema escala automáticamente gracias a AWS Auto Scaling, permitiendo procesar miles de solicitudes de ayuda simultáneas sin colapsar.</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drawing>
          <wp:inline distB="114300" distT="114300" distL="114300" distR="114300">
            <wp:extent cx="1481138" cy="364133"/>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1"/>
        <w:spacing w:line="360" w:lineRule="auto"/>
        <w:rPr/>
      </w:pPr>
      <w:bookmarkStart w:colFirst="0" w:colLast="0" w:name="_d7y3tu8uji9m" w:id="16"/>
      <w:bookmarkEnd w:id="16"/>
      <w:r w:rsidDel="00000000" w:rsidR="00000000" w:rsidRPr="00000000">
        <w:rPr>
          <w:rtl w:val="0"/>
        </w:rPr>
      </w:r>
    </w:p>
    <w:p w:rsidR="00000000" w:rsidDel="00000000" w:rsidP="00000000" w:rsidRDefault="00000000" w:rsidRPr="00000000" w14:paraId="0000011F">
      <w:pPr>
        <w:pStyle w:val="Heading1"/>
        <w:rPr/>
      </w:pPr>
      <w:bookmarkStart w:colFirst="0" w:colLast="0" w:name="_liqg0gbyobhu" w:id="17"/>
      <w:bookmarkEnd w:id="17"/>
      <w:r w:rsidDel="00000000" w:rsidR="00000000" w:rsidRPr="00000000">
        <w:rPr>
          <w:rtl w:val="0"/>
        </w:rPr>
        <w:t xml:space="preserve">Evaluación (Ventajas y desventajas)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585"/>
        <w:gridCol w:w="3360"/>
        <w:tblGridChange w:id="0">
          <w:tblGrid>
            <w:gridCol w:w="1890"/>
            <w:gridCol w:w="3585"/>
            <w:gridCol w:w="33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122">
            <w:pPr>
              <w:spacing w:after="480" w:lineRule="auto"/>
              <w:rPr>
                <w:color w:val="1f1f1f"/>
              </w:rPr>
            </w:pPr>
            <w:r w:rsidDel="00000000" w:rsidR="00000000" w:rsidRPr="00000000">
              <w:rPr>
                <w:b w:val="1"/>
                <w:bCs w:val="1"/>
                <w:color w:val="1f1f1f"/>
                <w:rtl w:val="0"/>
              </w:rPr>
              <w:t xml:space="preserve">Característica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123">
            <w:pPr>
              <w:spacing w:after="480" w:lineRule="auto"/>
              <w:rPr>
                <w:color w:val="1f1f1f"/>
              </w:rPr>
            </w:pPr>
            <w:r w:rsidDel="00000000" w:rsidR="00000000" w:rsidRPr="00000000">
              <w:rPr>
                <w:b w:val="1"/>
                <w:bCs w:val="1"/>
                <w:color w:val="1f1f1f"/>
                <w:rtl w:val="0"/>
              </w:rPr>
              <w:t xml:space="preserve">Ventaja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124">
            <w:pPr>
              <w:spacing w:after="480" w:lineRule="auto"/>
              <w:rPr>
                <w:color w:val="1f1f1f"/>
              </w:rPr>
            </w:pPr>
            <w:r w:rsidDel="00000000" w:rsidR="00000000" w:rsidRPr="00000000">
              <w:rPr>
                <w:b w:val="1"/>
                <w:bCs w:val="1"/>
                <w:color w:val="1f1f1f"/>
                <w:rtl w:val="0"/>
              </w:rPr>
              <w:t xml:space="preserve">Desventaja potencial</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25">
            <w:pPr>
              <w:spacing w:after="480" w:lineRule="auto"/>
              <w:rPr>
                <w:color w:val="1f1f1f"/>
              </w:rPr>
            </w:pPr>
            <w:r w:rsidDel="00000000" w:rsidR="00000000" w:rsidRPr="00000000">
              <w:rPr>
                <w:b w:val="1"/>
                <w:bCs w:val="1"/>
                <w:color w:val="1f1f1f"/>
                <w:rtl w:val="0"/>
              </w:rPr>
              <w:t xml:space="preserve">Microservicios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Escalabilidad independiente y despliegue rápido.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27">
            <w:pPr>
              <w:spacing w:after="480" w:lineRule="auto"/>
              <w:rPr>
                <w:color w:val="1f1f1f"/>
              </w:rPr>
            </w:pPr>
            <w:r w:rsidDel="00000000" w:rsidR="00000000" w:rsidRPr="00000000">
              <w:rPr>
                <w:color w:val="1f1f1f"/>
                <w:rtl w:val="0"/>
              </w:rPr>
              <w:t xml:space="preserve">Mayor complejidad en el monitoreo y la red.</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28">
            <w:pPr>
              <w:spacing w:after="480" w:lineRule="auto"/>
              <w:rPr>
                <w:color w:val="1f1f1f"/>
              </w:rPr>
            </w:pPr>
            <w:r w:rsidDel="00000000" w:rsidR="00000000" w:rsidRPr="00000000">
              <w:rPr>
                <w:b w:val="1"/>
                <w:bCs w:val="1"/>
                <w:color w:val="1f1f1f"/>
                <w:rtl w:val="0"/>
              </w:rPr>
              <w:t xml:space="preserve">AWS Cloud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Alta disponibilidad y seguridad de nivel bancario.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2A">
            <w:pPr>
              <w:spacing w:after="480" w:lineRule="auto"/>
              <w:rPr>
                <w:color w:val="1f1f1f"/>
              </w:rPr>
            </w:pPr>
            <w:r w:rsidDel="00000000" w:rsidR="00000000" w:rsidRPr="00000000">
              <w:rPr>
                <w:color w:val="1f1f1f"/>
                <w:rtl w:val="0"/>
              </w:rPr>
              <w:t xml:space="preserve">Costos variables si no se optimiza el Auto Scaling.</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2B">
            <w:pPr>
              <w:spacing w:after="480" w:lineRule="auto"/>
              <w:rPr>
                <w:color w:val="1f1f1f"/>
              </w:rPr>
            </w:pPr>
            <w:r w:rsidDel="00000000" w:rsidR="00000000" w:rsidRPr="00000000">
              <w:rPr>
                <w:b w:val="1"/>
                <w:bCs w:val="1"/>
                <w:color w:val="1f1f1f"/>
                <w:rtl w:val="0"/>
              </w:rPr>
              <w:t xml:space="preserve">Docker/K8s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2C">
            <w:pPr>
              <w:spacing w:after="480" w:lineRule="auto"/>
              <w:rPr>
                <w:color w:val="1f1f1f"/>
              </w:rPr>
            </w:pPr>
            <w:r w:rsidDel="00000000" w:rsidR="00000000" w:rsidRPr="00000000">
              <w:rPr>
                <w:color w:val="1f1f1f"/>
                <w:rtl w:val="0"/>
              </w:rPr>
              <w:t xml:space="preserve">Entornos consistentes y recuperación de fallos.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2D">
            <w:pPr>
              <w:spacing w:after="480" w:lineRule="auto"/>
              <w:rPr>
                <w:color w:val="1f1f1f"/>
              </w:rPr>
            </w:pPr>
            <w:r w:rsidDel="00000000" w:rsidR="00000000" w:rsidRPr="00000000">
              <w:rPr>
                <w:color w:val="1f1f1f"/>
                <w:rtl w:val="0"/>
              </w:rPr>
              <w:t xml:space="preserve">Curva de aprendizaje técnica más elevada.</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Originalmente se consideró OpenFeing por su simplicidad, pero se optó por WebCLient para asegurar que la plataforma sea capaz de manejar un alto volumen de peticiones concurrentes durante desastres naturales, evitando cuellos de botella mediante su arquitectura reactiva.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1481138" cy="364133"/>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pPr>
      <w:bookmarkStart w:colFirst="0" w:colLast="0" w:name="_lkjazj88jbg1" w:id="18"/>
      <w:bookmarkEnd w:id="18"/>
      <w:r w:rsidDel="00000000" w:rsidR="00000000" w:rsidRPr="00000000">
        <w:rPr>
          <w:rtl w:val="0"/>
        </w:rPr>
        <w:t xml:space="preserve">Conclusión</w:t>
      </w:r>
    </w:p>
    <w:p w:rsidR="00000000" w:rsidDel="00000000" w:rsidP="00000000" w:rsidRDefault="00000000" w:rsidRPr="00000000" w14:paraId="0000013C">
      <w:pPr>
        <w:spacing w:line="360" w:lineRule="auto"/>
        <w:rPr>
          <w:sz w:val="24"/>
          <w:szCs w:val="24"/>
        </w:rPr>
      </w:pPr>
      <w:r w:rsidDel="00000000" w:rsidR="00000000" w:rsidRPr="00000000">
        <w:rPr>
          <w:rtl w:val="0"/>
        </w:rPr>
      </w:r>
    </w:p>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La arquitectura propuesta no solo responde a los requerimientos técnicos de la asignatura, sino que se alinea con la misión humanitaria de Donato. El uso de microservicios con Spring WebClient y el despliegue en AWS proporciona una base sólida, segura y escalable para enfrentar cualquier crisis social o desastre natural en el país. </w:t>
      </w:r>
    </w:p>
    <w:p w:rsidR="00000000" w:rsidDel="00000000" w:rsidP="00000000" w:rsidRDefault="00000000" w:rsidRPr="00000000" w14:paraId="0000013E">
      <w:pPr>
        <w:spacing w:line="360" w:lineRule="auto"/>
        <w:rPr>
          <w:sz w:val="24"/>
          <w:szCs w:val="24"/>
        </w:rPr>
      </w:pPr>
      <w:r w:rsidDel="00000000" w:rsidR="00000000" w:rsidRPr="00000000">
        <w:rPr>
          <w:rtl w:val="0"/>
        </w:rPr>
      </w:r>
    </w:p>
    <w:p w:rsidR="00000000" w:rsidDel="00000000" w:rsidP="00000000" w:rsidRDefault="00000000" w:rsidRPr="00000000" w14:paraId="0000013F">
      <w:pPr>
        <w:spacing w:line="360" w:lineRule="auto"/>
        <w:rPr>
          <w:sz w:val="24"/>
          <w:szCs w:val="24"/>
        </w:rPr>
      </w:pPr>
      <w:r w:rsidDel="00000000" w:rsidR="00000000" w:rsidRPr="00000000">
        <w:rPr>
          <w:rtl w:val="0"/>
        </w:rPr>
      </w:r>
    </w:p>
    <w:p w:rsidR="00000000" w:rsidDel="00000000" w:rsidP="00000000" w:rsidRDefault="00000000" w:rsidRPr="00000000" w14:paraId="00000140">
      <w:pPr>
        <w:spacing w:line="360" w:lineRule="auto"/>
        <w:rPr>
          <w:sz w:val="24"/>
          <w:szCs w:val="24"/>
        </w:rPr>
      </w:pPr>
      <w:r w:rsidDel="00000000" w:rsidR="00000000" w:rsidRPr="00000000">
        <w:rPr>
          <w:rtl w:val="0"/>
        </w:rPr>
      </w:r>
    </w:p>
    <w:p w:rsidR="00000000" w:rsidDel="00000000" w:rsidP="00000000" w:rsidRDefault="00000000" w:rsidRPr="00000000" w14:paraId="00000141">
      <w:pPr>
        <w:spacing w:line="360" w:lineRule="auto"/>
        <w:rPr>
          <w:sz w:val="24"/>
          <w:szCs w:val="24"/>
        </w:rPr>
      </w:pPr>
      <w:r w:rsidDel="00000000" w:rsidR="00000000" w:rsidRPr="00000000">
        <w:rPr>
          <w:rtl w:val="0"/>
        </w:rPr>
      </w:r>
    </w:p>
    <w:p w:rsidR="00000000" w:rsidDel="00000000" w:rsidP="00000000" w:rsidRDefault="00000000" w:rsidRPr="00000000" w14:paraId="00000142">
      <w:pPr>
        <w:spacing w:line="360" w:lineRule="auto"/>
        <w:rPr>
          <w:sz w:val="24"/>
          <w:szCs w:val="24"/>
        </w:rPr>
      </w:pPr>
      <w:r w:rsidDel="00000000" w:rsidR="00000000" w:rsidRPr="00000000">
        <w:rPr>
          <w:rtl w:val="0"/>
        </w:rPr>
      </w:r>
    </w:p>
    <w:p w:rsidR="00000000" w:rsidDel="00000000" w:rsidP="00000000" w:rsidRDefault="00000000" w:rsidRPr="00000000" w14:paraId="00000143">
      <w:pPr>
        <w:spacing w:line="360" w:lineRule="auto"/>
        <w:rPr>
          <w:sz w:val="24"/>
          <w:szCs w:val="24"/>
        </w:rPr>
      </w:pPr>
      <w:r w:rsidDel="00000000" w:rsidR="00000000" w:rsidRPr="00000000">
        <w:rPr>
          <w:rtl w:val="0"/>
        </w:rPr>
      </w:r>
    </w:p>
    <w:p w:rsidR="00000000" w:rsidDel="00000000" w:rsidP="00000000" w:rsidRDefault="00000000" w:rsidRPr="00000000" w14:paraId="00000144">
      <w:pPr>
        <w:spacing w:line="360" w:lineRule="auto"/>
        <w:rPr>
          <w:sz w:val="24"/>
          <w:szCs w:val="24"/>
        </w:rPr>
      </w:pPr>
      <w:r w:rsidDel="00000000" w:rsidR="00000000" w:rsidRPr="00000000">
        <w:rPr>
          <w:rtl w:val="0"/>
        </w:rPr>
      </w:r>
    </w:p>
    <w:p w:rsidR="00000000" w:rsidDel="00000000" w:rsidP="00000000" w:rsidRDefault="00000000" w:rsidRPr="00000000" w14:paraId="00000145">
      <w:pPr>
        <w:spacing w:line="360" w:lineRule="auto"/>
        <w:rPr>
          <w:sz w:val="24"/>
          <w:szCs w:val="24"/>
        </w:rPr>
      </w:pPr>
      <w:r w:rsidDel="00000000" w:rsidR="00000000" w:rsidRPr="00000000">
        <w:rPr>
          <w:rtl w:val="0"/>
        </w:rPr>
      </w:r>
    </w:p>
    <w:p w:rsidR="00000000" w:rsidDel="00000000" w:rsidP="00000000" w:rsidRDefault="00000000" w:rsidRPr="00000000" w14:paraId="00000146">
      <w:pPr>
        <w:spacing w:line="360" w:lineRule="auto"/>
        <w:rPr>
          <w:sz w:val="24"/>
          <w:szCs w:val="24"/>
        </w:rPr>
      </w:pPr>
      <w:r w:rsidDel="00000000" w:rsidR="00000000" w:rsidRPr="00000000">
        <w:rPr>
          <w:rtl w:val="0"/>
        </w:rPr>
      </w:r>
    </w:p>
    <w:p w:rsidR="00000000" w:rsidDel="00000000" w:rsidP="00000000" w:rsidRDefault="00000000" w:rsidRPr="00000000" w14:paraId="00000147">
      <w:pPr>
        <w:spacing w:line="360" w:lineRule="auto"/>
        <w:rPr>
          <w:sz w:val="24"/>
          <w:szCs w:val="24"/>
        </w:rPr>
      </w:pPr>
      <w:r w:rsidDel="00000000" w:rsidR="00000000" w:rsidRPr="00000000">
        <w:rPr>
          <w:rtl w:val="0"/>
        </w:rPr>
      </w:r>
    </w:p>
    <w:p w:rsidR="00000000" w:rsidDel="00000000" w:rsidP="00000000" w:rsidRDefault="00000000" w:rsidRPr="00000000" w14:paraId="00000148">
      <w:pPr>
        <w:spacing w:line="360" w:lineRule="auto"/>
        <w:rPr>
          <w:sz w:val="24"/>
          <w:szCs w:val="24"/>
        </w:rPr>
      </w:pPr>
      <w:r w:rsidDel="00000000" w:rsidR="00000000" w:rsidRPr="00000000">
        <w:rPr>
          <w:rtl w:val="0"/>
        </w:rPr>
      </w:r>
    </w:p>
    <w:p w:rsidR="00000000" w:rsidDel="00000000" w:rsidP="00000000" w:rsidRDefault="00000000" w:rsidRPr="00000000" w14:paraId="00000149">
      <w:pPr>
        <w:spacing w:line="360" w:lineRule="auto"/>
        <w:rPr>
          <w:sz w:val="24"/>
          <w:szCs w:val="24"/>
        </w:rPr>
      </w:pPr>
      <w:r w:rsidDel="00000000" w:rsidR="00000000" w:rsidRPr="00000000">
        <w:rPr>
          <w:rtl w:val="0"/>
        </w:rPr>
      </w:r>
    </w:p>
    <w:p w:rsidR="00000000" w:rsidDel="00000000" w:rsidP="00000000" w:rsidRDefault="00000000" w:rsidRPr="00000000" w14:paraId="0000014A">
      <w:pPr>
        <w:spacing w:line="360" w:lineRule="auto"/>
        <w:rPr>
          <w:sz w:val="24"/>
          <w:szCs w:val="24"/>
        </w:rPr>
      </w:pPr>
      <w:r w:rsidDel="00000000" w:rsidR="00000000" w:rsidRPr="00000000">
        <w:rPr>
          <w:rtl w:val="0"/>
        </w:rPr>
      </w:r>
    </w:p>
    <w:p w:rsidR="00000000" w:rsidDel="00000000" w:rsidP="00000000" w:rsidRDefault="00000000" w:rsidRPr="00000000" w14:paraId="0000014B">
      <w:pPr>
        <w:spacing w:line="360" w:lineRule="auto"/>
        <w:rPr>
          <w:sz w:val="24"/>
          <w:szCs w:val="24"/>
        </w:rPr>
      </w:pPr>
      <w:r w:rsidDel="00000000" w:rsidR="00000000" w:rsidRPr="00000000">
        <w:rPr>
          <w:rtl w:val="0"/>
        </w:rPr>
      </w:r>
    </w:p>
    <w:p w:rsidR="00000000" w:rsidDel="00000000" w:rsidP="00000000" w:rsidRDefault="00000000" w:rsidRPr="00000000" w14:paraId="0000014C">
      <w:pPr>
        <w:spacing w:line="360" w:lineRule="auto"/>
        <w:rPr>
          <w:sz w:val="24"/>
          <w:szCs w:val="24"/>
        </w:rPr>
      </w:pPr>
      <w:r w:rsidDel="00000000" w:rsidR="00000000" w:rsidRPr="00000000">
        <w:rPr>
          <w:rtl w:val="0"/>
        </w:rPr>
      </w:r>
    </w:p>
    <w:p w:rsidR="00000000" w:rsidDel="00000000" w:rsidP="00000000" w:rsidRDefault="00000000" w:rsidRPr="00000000" w14:paraId="0000014D">
      <w:pPr>
        <w:spacing w:line="360" w:lineRule="auto"/>
        <w:rPr>
          <w:sz w:val="24"/>
          <w:szCs w:val="24"/>
        </w:rPr>
      </w:pPr>
      <w:r w:rsidDel="00000000" w:rsidR="00000000" w:rsidRPr="00000000">
        <w:rPr>
          <w:rtl w:val="0"/>
        </w:rPr>
      </w:r>
    </w:p>
    <w:p w:rsidR="00000000" w:rsidDel="00000000" w:rsidP="00000000" w:rsidRDefault="00000000" w:rsidRPr="00000000" w14:paraId="0000014E">
      <w:pPr>
        <w:spacing w:line="360" w:lineRule="auto"/>
        <w:rPr>
          <w:sz w:val="24"/>
          <w:szCs w:val="24"/>
        </w:rPr>
      </w:pPr>
      <w:r w:rsidDel="00000000" w:rsidR="00000000" w:rsidRPr="00000000">
        <w:rPr>
          <w:rtl w:val="0"/>
        </w:rPr>
      </w:r>
    </w:p>
    <w:p w:rsidR="00000000" w:rsidDel="00000000" w:rsidP="00000000" w:rsidRDefault="00000000" w:rsidRPr="00000000" w14:paraId="0000014F">
      <w:pPr>
        <w:spacing w:line="360" w:lineRule="auto"/>
        <w:rPr>
          <w:sz w:val="24"/>
          <w:szCs w:val="24"/>
        </w:rPr>
      </w:pPr>
      <w:r w:rsidDel="00000000" w:rsidR="00000000" w:rsidRPr="00000000">
        <w:rPr>
          <w:rtl w:val="0"/>
        </w:rPr>
      </w:r>
    </w:p>
    <w:p w:rsidR="00000000" w:rsidDel="00000000" w:rsidP="00000000" w:rsidRDefault="00000000" w:rsidRPr="00000000" w14:paraId="00000150">
      <w:pPr>
        <w:spacing w:line="360" w:lineRule="auto"/>
        <w:rPr>
          <w:sz w:val="24"/>
          <w:szCs w:val="24"/>
        </w:rPr>
      </w:pPr>
      <w:r w:rsidDel="00000000" w:rsidR="00000000" w:rsidRPr="00000000">
        <w:rPr>
          <w:rtl w:val="0"/>
        </w:rPr>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1481138" cy="364133"/>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1138" cy="36413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line="360" w:lineRule="auto"/>
        <w:rPr>
          <w:sz w:val="24"/>
          <w:szCs w:val="24"/>
        </w:rPr>
      </w:pPr>
      <w:r w:rsidDel="00000000" w:rsidR="00000000" w:rsidRPr="00000000">
        <w:rPr>
          <w:rtl w:val="0"/>
        </w:rPr>
      </w:r>
    </w:p>
    <w:p w:rsidR="00000000" w:rsidDel="00000000" w:rsidP="00000000" w:rsidRDefault="00000000" w:rsidRPr="00000000" w14:paraId="00000156">
      <w:pPr>
        <w:pStyle w:val="Heading1"/>
        <w:spacing w:line="360" w:lineRule="auto"/>
        <w:rPr/>
      </w:pPr>
      <w:bookmarkStart w:colFirst="0" w:colLast="0" w:name="_hs9is2vp0oge" w:id="19"/>
      <w:bookmarkEnd w:id="19"/>
      <w:r w:rsidDel="00000000" w:rsidR="00000000" w:rsidRPr="00000000">
        <w:rPr>
          <w:rtl w:val="0"/>
        </w:rPr>
        <w:t xml:space="preserve">Bibliografía</w:t>
      </w:r>
    </w:p>
    <w:p w:rsidR="00000000" w:rsidDel="00000000" w:rsidP="00000000" w:rsidRDefault="00000000" w:rsidRPr="00000000" w14:paraId="00000157">
      <w:pPr>
        <w:spacing w:after="240" w:before="240" w:line="360" w:lineRule="auto"/>
        <w:rPr>
          <w:b w:val="1"/>
          <w:bCs w:val="1"/>
          <w:color w:val="1155cc"/>
          <w:sz w:val="24"/>
          <w:szCs w:val="24"/>
          <w:u w:val="single"/>
        </w:rPr>
      </w:pPr>
      <w:r w:rsidDel="00000000" w:rsidR="00000000" w:rsidRPr="00000000">
        <w:rPr>
          <w:b w:val="1"/>
          <w:bCs w:val="1"/>
          <w:sz w:val="24"/>
          <w:szCs w:val="24"/>
          <w:rtl w:val="0"/>
        </w:rPr>
        <w:t xml:space="preserve">Amazon Web Services. (2025). </w:t>
      </w:r>
      <w:r w:rsidDel="00000000" w:rsidR="00000000" w:rsidRPr="00000000">
        <w:rPr>
          <w:b w:val="1"/>
          <w:bCs w:val="1"/>
          <w:i w:val="1"/>
          <w:iCs w:val="1"/>
          <w:sz w:val="24"/>
          <w:szCs w:val="24"/>
          <w:rtl w:val="0"/>
        </w:rPr>
        <w:t xml:space="preserve">AWS Architecture Center: Microservices on Kubernetes</w:t>
      </w:r>
      <w:r w:rsidDel="00000000" w:rsidR="00000000" w:rsidRPr="00000000">
        <w:rPr>
          <w:b w:val="1"/>
          <w:bCs w:val="1"/>
          <w:sz w:val="24"/>
          <w:szCs w:val="24"/>
          <w:rtl w:val="0"/>
        </w:rPr>
        <w:t xml:space="preserve">.</w:t>
      </w:r>
      <w:hyperlink r:id="rId12">
        <w:r w:rsidDel="00000000" w:rsidR="00000000" w:rsidRPr="00000000">
          <w:rPr>
            <w:b w:val="1"/>
            <w:bCs w:val="1"/>
            <w:sz w:val="24"/>
            <w:szCs w:val="24"/>
            <w:rtl w:val="0"/>
          </w:rPr>
          <w:t xml:space="preserve"> </w:t>
        </w:r>
      </w:hyperlink>
      <w:hyperlink r:id="rId13">
        <w:r w:rsidDel="00000000" w:rsidR="00000000" w:rsidRPr="00000000">
          <w:rPr>
            <w:b w:val="1"/>
            <w:bCs w:val="1"/>
            <w:color w:val="1155cc"/>
            <w:sz w:val="24"/>
            <w:szCs w:val="24"/>
            <w:u w:val="single"/>
            <w:rtl w:val="0"/>
          </w:rPr>
          <w:t xml:space="preserve">https://aws.amazon.com/architecture</w:t>
        </w:r>
      </w:hyperlink>
      <w:r w:rsidDel="00000000" w:rsidR="00000000" w:rsidRPr="00000000">
        <w:rPr>
          <w:rtl w:val="0"/>
        </w:rPr>
      </w:r>
    </w:p>
    <w:p w:rsidR="00000000" w:rsidDel="00000000" w:rsidP="00000000" w:rsidRDefault="00000000" w:rsidRPr="00000000" w14:paraId="00000158">
      <w:pPr>
        <w:spacing w:after="240" w:before="240" w:line="360" w:lineRule="auto"/>
        <w:rPr>
          <w:b w:val="1"/>
          <w:bCs w:val="1"/>
          <w:sz w:val="24"/>
          <w:szCs w:val="24"/>
        </w:rPr>
      </w:pPr>
      <w:r w:rsidDel="00000000" w:rsidR="00000000" w:rsidRPr="00000000">
        <w:rPr>
          <w:b w:val="1"/>
          <w:bCs w:val="1"/>
          <w:sz w:val="24"/>
          <w:szCs w:val="24"/>
          <w:rtl w:val="0"/>
        </w:rPr>
        <w:t xml:space="preserve">Duoc UC. (s.f.). </w:t>
      </w:r>
      <w:r w:rsidDel="00000000" w:rsidR="00000000" w:rsidRPr="00000000">
        <w:rPr>
          <w:b w:val="1"/>
          <w:bCs w:val="1"/>
          <w:i w:val="1"/>
          <w:iCs w:val="1"/>
          <w:sz w:val="24"/>
          <w:szCs w:val="24"/>
          <w:rtl w:val="0"/>
        </w:rPr>
        <w:t xml:space="preserve">Documentación de Caso Semestral "Donaton"</w:t>
      </w:r>
      <w:r w:rsidDel="00000000" w:rsidR="00000000" w:rsidRPr="00000000">
        <w:rPr>
          <w:b w:val="1"/>
          <w:bCs w:val="1"/>
          <w:sz w:val="24"/>
          <w:szCs w:val="24"/>
          <w:rtl w:val="0"/>
        </w:rPr>
        <w:t xml:space="preserve">.</w:t>
      </w:r>
    </w:p>
    <w:p w:rsidR="00000000" w:rsidDel="00000000" w:rsidP="00000000" w:rsidRDefault="00000000" w:rsidRPr="00000000" w14:paraId="00000159">
      <w:pPr>
        <w:spacing w:after="240" w:before="240" w:line="360" w:lineRule="auto"/>
        <w:rPr>
          <w:b w:val="1"/>
          <w:bCs w:val="1"/>
          <w:color w:val="1155cc"/>
          <w:sz w:val="24"/>
          <w:szCs w:val="24"/>
          <w:u w:val="single"/>
        </w:rPr>
      </w:pPr>
      <w:r w:rsidDel="00000000" w:rsidR="00000000" w:rsidRPr="00000000">
        <w:rPr>
          <w:b w:val="1"/>
          <w:bCs w:val="1"/>
          <w:sz w:val="24"/>
          <w:szCs w:val="24"/>
          <w:rtl w:val="0"/>
        </w:rPr>
        <w:t xml:space="preserve">Google. (2026). </w:t>
      </w:r>
      <w:r w:rsidDel="00000000" w:rsidR="00000000" w:rsidRPr="00000000">
        <w:rPr>
          <w:b w:val="1"/>
          <w:bCs w:val="1"/>
          <w:i w:val="1"/>
          <w:iCs w:val="1"/>
          <w:sz w:val="24"/>
          <w:szCs w:val="24"/>
          <w:rtl w:val="0"/>
        </w:rPr>
        <w:t xml:space="preserve">Gemini IA</w:t>
      </w:r>
      <w:r w:rsidDel="00000000" w:rsidR="00000000" w:rsidRPr="00000000">
        <w:rPr>
          <w:b w:val="1"/>
          <w:bCs w:val="1"/>
          <w:sz w:val="24"/>
          <w:szCs w:val="24"/>
          <w:rtl w:val="0"/>
        </w:rPr>
        <w:t xml:space="preserve"> (Modelo de lenguaje extenso).</w:t>
      </w:r>
      <w:hyperlink r:id="rId14">
        <w:r w:rsidDel="00000000" w:rsidR="00000000" w:rsidRPr="00000000">
          <w:rPr>
            <w:b w:val="1"/>
            <w:bCs w:val="1"/>
            <w:sz w:val="24"/>
            <w:szCs w:val="24"/>
            <w:rtl w:val="0"/>
          </w:rPr>
          <w:t xml:space="preserve"> </w:t>
        </w:r>
      </w:hyperlink>
      <w:hyperlink r:id="rId15">
        <w:r w:rsidDel="00000000" w:rsidR="00000000" w:rsidRPr="00000000">
          <w:rPr>
            <w:b w:val="1"/>
            <w:bCs w:val="1"/>
            <w:color w:val="1155cc"/>
            <w:sz w:val="24"/>
            <w:szCs w:val="24"/>
            <w:u w:val="single"/>
            <w:rtl w:val="0"/>
          </w:rPr>
          <w:t xml:space="preserve">https://gemini.google.com</w:t>
        </w:r>
      </w:hyperlink>
      <w:r w:rsidDel="00000000" w:rsidR="00000000" w:rsidRPr="00000000">
        <w:rPr>
          <w:rtl w:val="0"/>
        </w:rPr>
      </w:r>
    </w:p>
    <w:p w:rsidR="00000000" w:rsidDel="00000000" w:rsidP="00000000" w:rsidRDefault="00000000" w:rsidRPr="00000000" w14:paraId="0000015A">
      <w:pPr>
        <w:spacing w:after="240" w:before="240" w:line="360" w:lineRule="auto"/>
        <w:rPr>
          <w:b w:val="1"/>
          <w:bCs w:val="1"/>
          <w:color w:val="1155cc"/>
          <w:sz w:val="24"/>
          <w:szCs w:val="24"/>
          <w:u w:val="single"/>
        </w:rPr>
      </w:pPr>
      <w:r w:rsidDel="00000000" w:rsidR="00000000" w:rsidRPr="00000000">
        <w:rPr>
          <w:b w:val="1"/>
          <w:bCs w:val="1"/>
          <w:sz w:val="24"/>
          <w:szCs w:val="24"/>
          <w:rtl w:val="0"/>
        </w:rPr>
        <w:t xml:space="preserve">Refactoring.Guru. (2024). </w:t>
      </w:r>
      <w:r w:rsidDel="00000000" w:rsidR="00000000" w:rsidRPr="00000000">
        <w:rPr>
          <w:b w:val="1"/>
          <w:bCs w:val="1"/>
          <w:i w:val="1"/>
          <w:iCs w:val="1"/>
          <w:sz w:val="24"/>
          <w:szCs w:val="24"/>
          <w:rtl w:val="0"/>
        </w:rPr>
        <w:t xml:space="preserve">Repository and MVC Patterns</w:t>
      </w:r>
      <w:r w:rsidDel="00000000" w:rsidR="00000000" w:rsidRPr="00000000">
        <w:rPr>
          <w:b w:val="1"/>
          <w:bCs w:val="1"/>
          <w:sz w:val="24"/>
          <w:szCs w:val="24"/>
          <w:rtl w:val="0"/>
        </w:rPr>
        <w:t xml:space="preserve">.</w:t>
      </w:r>
      <w:hyperlink r:id="rId16">
        <w:r w:rsidDel="00000000" w:rsidR="00000000" w:rsidRPr="00000000">
          <w:rPr>
            <w:b w:val="1"/>
            <w:bCs w:val="1"/>
            <w:sz w:val="24"/>
            <w:szCs w:val="24"/>
            <w:rtl w:val="0"/>
          </w:rPr>
          <w:t xml:space="preserve"> </w:t>
        </w:r>
      </w:hyperlink>
      <w:hyperlink r:id="rId17">
        <w:r w:rsidDel="00000000" w:rsidR="00000000" w:rsidRPr="00000000">
          <w:rPr>
            <w:b w:val="1"/>
            <w:bCs w:val="1"/>
            <w:color w:val="1155cc"/>
            <w:sz w:val="24"/>
            <w:szCs w:val="24"/>
            <w:u w:val="single"/>
            <w:rtl w:val="0"/>
          </w:rPr>
          <w:t xml:space="preserve">https://refactoring.guru</w:t>
        </w:r>
      </w:hyperlink>
      <w:r w:rsidDel="00000000" w:rsidR="00000000" w:rsidRPr="00000000">
        <w:rPr>
          <w:rtl w:val="0"/>
        </w:rPr>
      </w:r>
    </w:p>
    <w:p w:rsidR="00000000" w:rsidDel="00000000" w:rsidP="00000000" w:rsidRDefault="00000000" w:rsidRPr="00000000" w14:paraId="0000015B">
      <w:pPr>
        <w:spacing w:after="240" w:before="240" w:line="360" w:lineRule="auto"/>
        <w:rPr>
          <w:b w:val="1"/>
          <w:bCs w:val="1"/>
          <w:color w:val="1155cc"/>
          <w:sz w:val="24"/>
          <w:szCs w:val="24"/>
          <w:u w:val="single"/>
        </w:rPr>
      </w:pPr>
      <w:r w:rsidDel="00000000" w:rsidR="00000000" w:rsidRPr="00000000">
        <w:rPr>
          <w:b w:val="1"/>
          <w:bCs w:val="1"/>
          <w:sz w:val="24"/>
          <w:szCs w:val="24"/>
          <w:rtl w:val="0"/>
        </w:rPr>
        <w:t xml:space="preserve">Spring.io. (2024). </w:t>
      </w:r>
      <w:r w:rsidDel="00000000" w:rsidR="00000000" w:rsidRPr="00000000">
        <w:rPr>
          <w:b w:val="1"/>
          <w:bCs w:val="1"/>
          <w:i w:val="1"/>
          <w:iCs w:val="1"/>
          <w:sz w:val="24"/>
          <w:szCs w:val="24"/>
          <w:rtl w:val="0"/>
        </w:rPr>
        <w:t xml:space="preserve">Spring Cloud OpenFeign Documentation</w:t>
      </w:r>
      <w:r w:rsidDel="00000000" w:rsidR="00000000" w:rsidRPr="00000000">
        <w:rPr>
          <w:b w:val="1"/>
          <w:bCs w:val="1"/>
          <w:sz w:val="24"/>
          <w:szCs w:val="24"/>
          <w:rtl w:val="0"/>
        </w:rPr>
        <w:t xml:space="preserve">.</w:t>
      </w:r>
      <w:hyperlink r:id="rId18">
        <w:r w:rsidDel="00000000" w:rsidR="00000000" w:rsidRPr="00000000">
          <w:rPr>
            <w:b w:val="1"/>
            <w:bCs w:val="1"/>
            <w:sz w:val="24"/>
            <w:szCs w:val="24"/>
            <w:rtl w:val="0"/>
          </w:rPr>
          <w:t xml:space="preserve"> </w:t>
        </w:r>
      </w:hyperlink>
      <w:hyperlink r:id="rId19">
        <w:r w:rsidDel="00000000" w:rsidR="00000000" w:rsidRPr="00000000">
          <w:rPr>
            <w:b w:val="1"/>
            <w:bCs w:val="1"/>
            <w:color w:val="1155cc"/>
            <w:sz w:val="24"/>
            <w:szCs w:val="24"/>
            <w:u w:val="single"/>
            <w:rtl w:val="0"/>
          </w:rPr>
          <w:t xml:space="preserve">https://spring.io/projects/spring-cloud-openfeign</w:t>
        </w:r>
      </w:hyperlink>
      <w:r w:rsidDel="00000000" w:rsidR="00000000" w:rsidRPr="00000000">
        <w:rPr>
          <w:rtl w:val="0"/>
        </w:rPr>
      </w:r>
    </w:p>
    <w:p w:rsidR="00000000" w:rsidDel="00000000" w:rsidP="00000000" w:rsidRDefault="00000000" w:rsidRPr="00000000" w14:paraId="0000015C">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15D">
      <w:pPr>
        <w:spacing w:line="360" w:lineRule="auto"/>
        <w:rPr>
          <w:b w:val="1"/>
          <w:bCs w:val="1"/>
          <w:i w:val="1"/>
          <w:iCs w:val="1"/>
          <w:sz w:val="24"/>
          <w:szCs w:val="24"/>
          <w:highlight w:val="yellow"/>
        </w:rPr>
      </w:pPr>
      <w:r w:rsidDel="00000000" w:rsidR="00000000" w:rsidRPr="00000000">
        <w:rPr>
          <w:rtl w:val="0"/>
        </w:rPr>
      </w:r>
    </w:p>
    <w:sectPr>
      <w:footerReference r:id="rId2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yperlink" Target="https://aws.amazon.com/architecture" TargetMode="External"/><Relationship Id="rId12" Type="http://schemas.openxmlformats.org/officeDocument/2006/relationships/hyperlink" Target="https://aws.amazon.com/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gemini.google.com" TargetMode="External"/><Relationship Id="rId14" Type="http://schemas.openxmlformats.org/officeDocument/2006/relationships/hyperlink" Target="https://gemini.google.com" TargetMode="External"/><Relationship Id="rId17" Type="http://schemas.openxmlformats.org/officeDocument/2006/relationships/hyperlink" Target="https://refactoring.guru" TargetMode="External"/><Relationship Id="rId16" Type="http://schemas.openxmlformats.org/officeDocument/2006/relationships/hyperlink" Target="https://refactoring.guru" TargetMode="External"/><Relationship Id="rId5" Type="http://schemas.openxmlformats.org/officeDocument/2006/relationships/styles" Target="styles.xml"/><Relationship Id="rId19" Type="http://schemas.openxmlformats.org/officeDocument/2006/relationships/hyperlink" Target="https://spring.io/projects/spring-cloud-openfeign" TargetMode="External"/><Relationship Id="rId6" Type="http://schemas.openxmlformats.org/officeDocument/2006/relationships/image" Target="media/image3.png"/><Relationship Id="rId18" Type="http://schemas.openxmlformats.org/officeDocument/2006/relationships/hyperlink" Target="https://spring.io/projects/spring-cloud-openfeign"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