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AJT New Sale Incentive System</w:t>
      </w:r>
    </w:p>
    <w:p>
      <w:pPr>
        <w:spacing w:after="280" w:before="0"/>
      </w:pPr>
      <w:r>
        <w:rPr>
          <w:rFonts w:ascii="TH Sarabun New" w:cs="TH Sarabun New" w:eastAsia="TH Sarabun New" w:hAnsi="TH Sarabun New"/>
          <w:b w:val="false"/>
          <w:bCs w:val="false"/>
          <w:color w:val="2E5BA6"/>
          <w:sz w:val="36"/>
          <w:szCs w:val="36"/>
        </w:rPr>
        <w:t xml:space="preserve">Project Scope Summary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3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2026-06-16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3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Baseline (ทบทวนครั้งที่ 1 — เพิ่มข้อมูลจาก SA Analysis + DB Design)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ผู้อ่าน</w:t>
            </w:r>
          </w:p>
        </w:tc>
        <w:tc>
          <w:tcPr>
            <w:tcW w:type="dxa" w:w="3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Business Owner, Project Manager, SA, Dev, HR, Sales Operations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1. ชื่อโครงการ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/>
          <w:bCs/>
          <w:color w:val="2C2C2C"/>
          <w:sz w:val="22"/>
          <w:szCs w:val="22"/>
        </w:rPr>
        <w:t xml:space="preserve">AJT (Ajinomoto Thailand) New Sale Incentive System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>ระบบคำนวณ Sales Incentive แบบรวมศูนย์แทนการทำงานบน Excel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2. เป้าหมายของโครงการ</w:t>
      </w:r>
    </w:p>
    <w:p>
      <w:pPr>
        <w:spacing w:after="12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>ย้ายกระบวนการคำนวณ Sales Incentive จาก Excel ไปสู่ระบบที่: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ควบคุมได้</w:t>
            </w:r>
          </w:p>
        </w:tc>
        <w:tc>
          <w:tcPr>
            <w:tcW w:type="dxa" w:w="6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มีขั้นตอน Import → Validate → Calculate → Approve → Export ชัดเจน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ตรวจสอบย้อนหลังได้</w:t>
            </w:r>
          </w:p>
        </w:tc>
        <w:tc>
          <w:tcPr>
            <w:tcW w:type="dxa" w:w="6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ทุกการเปลี่ยนพารามิเตอร์มี Audit Trail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ลดความเสี่ยง manual</w:t>
            </w:r>
          </w:p>
        </w:tc>
        <w:tc>
          <w:tcPr>
            <w:tcW w:type="dxa" w:w="6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ไม่ต้อง copy/paste สูตรรายเดือน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รองรับ 2 ช่องทางขาย</w:t>
            </w:r>
          </w:p>
        </w:tc>
        <w:tc>
          <w:tcPr>
            <w:tcW w:type="dxa" w:w="6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MT (Modern Trade) และ TT (Traditional Trade) ในระบบเดียว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2b. สถานะ POC ปัจจุบัน (ณ 2026-06-16)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6"/>
        <w:gridCol w:w="2200"/>
      </w:tblGrid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DDL 01–39 (ฐานข้อมูล AJT_SIS)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 deployed และ verified ทั้งหมด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TT Calculation Engine (SP v9)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 ทำงานถูกต้อง — ยืนยัน FY2026-05: 160 rows, 22 คน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MT Calculation Engine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ออกแบบครบ รอ implement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GD Special Incentive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DB schema พร้อม รอ implement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Fixed Rate Incentive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DB schema พร้อม รอ implement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Approval Workflow (K2)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รอ implement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API Layer (.NET Core 10)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รอ implement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SSRS Reports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รอ implement</w:t>
            </w:r>
          </w:p>
        </w:tc>
      </w:tr>
      <w:tr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Dashboard (Chart.js)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รอ implement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3. ขอบเขตงาน (In-Scope)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3.1 กระบวนการหลัก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กระบวนการ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นำเข้าข้อมูลยอดขาย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จาก BI/DWC รายเดือน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นำเข้าข้อมูลพนักงาน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จาก HCM (Personal Employment Main &amp; Active)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จัดการโครงสร้างองค์กร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ASTBase — สายบังคับบัญชา, Job Function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จัดการพารามิเตอร์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Period, M_Month, Table, T_SectAbove, Shortage, Fix Rate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Validation Gate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ตรวจ Period alignment, Data completeness, Hierarchy, Mapping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คำนวณ Incentive MT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Mapping + Cascade 4 ระดับ (Staff → Section → Department → AD)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คำนวณ Incentive TT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Single-sheet 5 ระดับ (Staff → Section → Dept → Division → AD)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GD Special Incentive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Growth Driver (G1–G4) สำหรับสินค้า Aji Plus / RDQ / RDM / RDNS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Fixed Rate Incentive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คำนวณค่าคงที่ตาม Job Function รายพนักงาน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สร้าง Output สำหรับ HR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Variable Incentive + Fixed Incentive (For HR)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อนุมัติก่อนส่ง HR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Export / Reporting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ส่งออกไฟล์ให้ HR, พิมพ์รายงาน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ติดตามการเปลี่ยนพารามิเตอร์ทุกรายการ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ภาพรวมผลคำนวณรายรอบ</w:t>
            </w:r>
          </w:p>
        </w:tc>
      </w:tr>
      <w:tr>
        <w:tc>
          <w:tcPr>
            <w:tcW w:type="dxa" w:w="7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Interface BI/DWC</w:t>
            </w:r>
          </w:p>
        </w:tc>
        <w:tc>
          <w:tcPr>
            <w:tcW w:type="dxa" w:w="55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รับยอดขายผ่าน CSV/API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3.2 ช่องทางขายที่รองรับ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000"/>
        <w:gridCol w:w="2426"/>
      </w:tblGrid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channel_code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channel_name_th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calc_type</w:t>
            </w:r>
          </w:p>
        </w:tc>
        <w:tc>
          <w:tcPr>
            <w:tcW w:type="dxa" w:w="2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MT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Modern Trade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CASCADE_4_LEVEL</w:t>
            </w:r>
          </w:p>
        </w:tc>
        <w:tc>
          <w:tcPr>
            <w:tcW w:type="dxa" w:w="2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Cascade 4 ระดับ (Staff→Section→Dept→AD)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TT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Traditional Trade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SINGLE_SHEET_5_LEVEL_AVG</w:t>
            </w:r>
          </w:p>
        </w:tc>
        <w:tc>
          <w:tcPr>
            <w:tcW w:type="dxa" w:w="2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Cascade 5 ระดับ (รวม Division), AVG goal_multiplier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S&amp;I (Specialty &amp; Institutional)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CASCADE_4_LEVEL</w:t>
            </w:r>
          </w:p>
        </w:tc>
        <w:tc>
          <w:tcPr>
            <w:tcW w:type="dxa" w:w="2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ใช้ logic เดียวกับ MT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LAOS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Laos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SINGLE_SHEET</w:t>
            </w:r>
          </w:p>
        </w:tc>
        <w:tc>
          <w:tcPr>
            <w:tcW w:type="dxa" w:w="2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Single-sheet baseline (simpler)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color w:val="2C2C2C"/>
                <w:sz w:val="18"/>
                <w:szCs w:val="18"/>
              </w:rPr>
              <w:t xml:space="preserve">GD Special Incentive และ Fixed Rate Incentive เป็น sub-calculation ข้ามช่องทาง ไม่ใช่ channel แยก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3b. โครงสร้างฐานข้อมูล (Database: AJT_SIS)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/>
          <w:bCs/>
          <w:color w:val="2C2C2C"/>
          <w:sz w:val="20"/>
          <w:szCs w:val="20"/>
        </w:rPr>
        <w:t xml:space="preserve">SQL Server 2022 — Schema: dbo — รวม 32 ตาราง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026"/>
      </w:tblGrid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Prefix</w:t>
            </w:r>
          </w:p>
        </w:tc>
        <w:tc>
          <w:tcPr>
            <w:tcW w:type="dxa" w:w="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4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วัตถุประสงค์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Master / Parameter / Config</w:t>
            </w:r>
          </w:p>
        </w:tc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</w:t>
            </w:r>
          </w:p>
        </w:tc>
        <w:tc>
          <w:tcPr>
            <w:tcW w:type="dxa" w:w="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19</w:t>
            </w:r>
          </w:p>
        </w:tc>
        <w:tc>
          <w:tcPr>
            <w:tcW w:type="dxa" w:w="4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ข้อมูลหลัก, policy, เงื่อนไข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Interface / Staging</w:t>
            </w:r>
          </w:p>
        </w:tc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stg_ / int_</w:t>
            </w:r>
          </w:p>
        </w:tc>
        <w:tc>
          <w:tcPr>
            <w:tcW w:type="dxa" w:w="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รับข้อมูล inbound จาก BI/DWC + HCM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trn_</w:t>
            </w:r>
          </w:p>
        </w:tc>
        <w:tc>
          <w:tcPr>
            <w:tcW w:type="dxa" w:w="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เป้าขาย, ยอดขายจริง, ผลคำนวณ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Output (For HR)</w:t>
            </w:r>
          </w:p>
        </w:tc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out_</w:t>
            </w:r>
          </w:p>
        </w:tc>
        <w:tc>
          <w:tcPr>
            <w:tcW w:type="dxa" w:w="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ผลลัพธ์ส่ง HR (Variable + Fixed)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aud_</w:t>
            </w:r>
          </w:p>
        </w:tc>
        <w:tc>
          <w:tcPr>
            <w:tcW w:type="dxa" w:w="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บันทึกการเปลี่ยน parameter + approval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C2C2C"/>
          <w:sz w:val="22"/>
          <w:szCs w:val="22"/>
        </w:rPr>
        <w:t xml:space="preserve">ตาราง Master หลักที่สำคัญ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mst_channel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ช่องทางขาย MT/TT/S&amp;I/Laos (รวม calc_type)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mst_employee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ข้อมูลพนักงาน (sync จาก HCM)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mst_org_hierarchy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โครงสร้างองค์กร (parent-child, ws_type)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mst_product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Product master (11 สินค้า)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mst_product_weight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น้ำหนักสินค้าต่อ ws_type (Top WS / WS SF / WS WH / SF WH)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mst_incentive_rate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Incentive Base Rate ต่อตำแหน่ง/channel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mst_goal_threshold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เกณฑ์ achievement → GOAL multiplier (step-down)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mst_period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ปฏิทินรอบ FY2026-04 → FY2027-03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mst_tt_product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Product master สำหรับ TT (product_code = short alias)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mst_shortage_policy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Override achievement กรณีสินค้าขาดแคลน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mst_fix_rate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อัตรา Fixed Incentive ต่อ Job Function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out_for_hr_variable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ผลรวม Variable pay ส่ง HR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out_for_hr_fixed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ผลรวม Fixed pay ส่ง HR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aud_parameter_change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Audit log การแก้ไข parameter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4. ขอบเขตที่ไม่รวม (Out-of-Scope)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การจ่ายเงินจริงผ่าน Payroll/Banking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ระบบนี้สร้าง Output ส่งให้ HR เท่านั้น — การจ่ายจริงเป็นความรับผิดชอบของ HR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การปรับโครงสร้าง Job Function นอก HCM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Job Function คือข้อมูลตั้งต้นจาก HCM ไม่ใช่เป้าหมายปรับใน project นี้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Redesign กระบวนการ BI/HCM ต้นทาง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BI/DWC และ HCM เป็น upstream system ที่ต้องรับข้อมูลผ่าน interface ที่ตกลงแล้ว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ออกแบบ Incentive Policy ใหม่ทั้งหมด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โครงการนี้แปลง policy ที่ยืนยันแล้วให้เป็นระบบ ไม่ใช่ออกแบบ policy ใหม่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LAOS Channel (POC ระยะนี้)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LAOS มีใน mst_channel และใช้ SINGLE_SHEET — calculation engine ยังไม่ implement ใน POC เฟสนี้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5. กระบวนการทำงานหลัก (Operational Workflow)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รอบประจำปี (Annually)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>ตั้งค่า M_Month — กำหนด payment calendar ระหว่างเดือนยอดขายกับเดือนจ่าย (Variable/Fixed)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รอบประจำเดือน (Monthly)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[Set Period] → [Import BI Sales] → [Update ASTBase] → [Import HCM Data]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↓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[Validation Gate]  ←── บล็อกถ้าไม่ผ่าน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↓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[MT Path]        [TT Path]        [GD Special]      [Fixed Rate]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↓                ↓                ↓                 ↓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    [Generate For HR Output — Variable + Fixed]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               ↓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    [Approval] → [Export to HR] → [HR Payment]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               ↓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            [Audit + Period Close]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ปรับเมื่อจำเป็น (As-needed)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ปรับ T_SectAbove (rate ตาม position level)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ปรับ Table (rate ตาม Job Function)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ปรับ Target &amp; Cal (เป้าหมายยอดขาย)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ปรับ Shortage (สินค้าขาดแคลน)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ปรับ Fix Rate (อัตราคงที่รายพนักงาน)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5b. สูตรคำนวณหลัก (Core Calculation Formula)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สูตรพื้นฐาน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incentive_รายสินค้า = Incentive_Base × GOAL(achievement) × Weight_สินค้า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incentive_รวม       = Σ (ทุกสินค้า)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ตาราง Achievement → GOAL Multiplier (Step-down lookup)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</w:tblGrid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Achievement 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90%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100%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103%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108%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110%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115%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120%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130%</w:t>
            </w:r>
          </w:p>
        </w:tc>
      </w:tr>
      <w:tr>
        <w:tc>
          <w:tcPr>
            <w:tcW w:type="dxa" w:w="11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GOAL multiplier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0.90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0.95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1.03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1.06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1.10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1.15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1.20</w:t>
            </w:r>
          </w:p>
        </w:tc>
        <w:tc>
          <w:tcPr>
            <w:tcW w:type="dxa" w:w="88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1.30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color w:val="2C2C2C"/>
                <w:sz w:val="18"/>
                <w:szCs w:val="18"/>
              </w:rPr>
              <w:t xml:space="preserve">หาก achievement &lt; 90% → ไม่ได้ incentive (0) | ช่วงระหว่าง threshold ใช้ค่าขั้นบันไดที่ต่ำกว่า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Incentive Base Rate ตามตำแหน่ง (TT)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>
        <w:tc>
          <w:tcPr>
            <w:tcW w:type="dxa" w:w="5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4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Base Rate (บาท/เดือน)</w:t>
            </w:r>
          </w:p>
        </w:tc>
      </w:tr>
      <w:tr>
        <w:tc>
          <w:tcPr>
            <w:tcW w:type="dxa" w:w="5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Area Manager (AD)</w:t>
            </w:r>
          </w:p>
        </w:tc>
        <w:tc>
          <w:tcPr>
            <w:tcW w:type="dxa" w:w="4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5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Depocho / D.Depocho</w:t>
            </w:r>
          </w:p>
        </w:tc>
        <w:tc>
          <w:tcPr>
            <w:tcW w:type="dxa" w:w="4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5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CV / CVFV</w:t>
            </w:r>
          </w:p>
        </w:tc>
        <w:tc>
          <w:tcPr>
            <w:tcW w:type="dxa" w:w="4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5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WSF</w:t>
            </w:r>
          </w:p>
        </w:tc>
        <w:tc>
          <w:tcPr>
            <w:tcW w:type="dxa" w:w="4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3,500</w:t>
            </w:r>
          </w:p>
        </w:tc>
      </w:tr>
      <w:tr>
        <w:tc>
          <w:tcPr>
            <w:tcW w:type="dxa" w:w="5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WH</w:t>
            </w:r>
          </w:p>
        </w:tc>
        <w:tc>
          <w:tcPr>
            <w:tcW w:type="dxa" w:w="4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3,500</w:t>
            </w:r>
          </w:p>
        </w:tc>
      </w:tr>
      <w:tr>
        <w:tc>
          <w:tcPr>
            <w:tcW w:type="dxa" w:w="5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Driver</w:t>
            </w:r>
          </w:p>
        </w:tc>
        <w:tc>
          <w:tcPr>
            <w:tcW w:type="dxa" w:w="40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1,200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น้ำหนักสินค้าต่อ ws_type (Product Weight)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632"/>
        <w:gridCol w:w="1631"/>
        <w:gridCol w:w="1631"/>
        <w:gridCol w:w="1632"/>
      </w:tblGrid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รหัส TT</w:t>
            </w:r>
          </w:p>
        </w:tc>
        <w:tc>
          <w:tcPr>
            <w:tcW w:type="dxa" w:w="163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Top WS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WS SF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WS WH</w:t>
            </w:r>
          </w:p>
        </w:tc>
        <w:tc>
          <w:tcPr>
            <w:tcW w:type="dxa" w:w="1632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SF WH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G1 CORE</w:t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 (Ajinomoto)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 (Rosdee)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 (Birdy)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0.20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0.25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0.18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G2 GD</w:t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AP (Aji-Plus)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Q (Rosdee Cube)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 (Rosdee Menu)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0.07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NS (Rosdee Noodle)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0.07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G3 BB</w:t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Y (Yumyum)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 (Powder Coffee)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Others</w:t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 (Takumi-Aji)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RK (Rosdee KKR)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รวม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1631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5c. Prorate Logic (การคำนวณสัดส่วน กรณีพิเศษรายบุคคล)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color w:val="2C2C2C"/>
                <w:sz w:val="18"/>
                <w:szCs w:val="18"/>
              </w:rPr>
              <w:t xml:space="preserve">สถานะ: บางกรณียืนยันแล้ว (✅) บางกรณีรอ policy จาก Business/HR (❓) — ระบบต้องรองรับทุก scenario และ block ถ้ายังไม่มี policy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กรณี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Logic ที่คาดการณ์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ตัวแปรที่ต้องการ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พนักงานเข้างานกลางเดือน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Prorate = (วันทำงานจริง ÷ วันทำงานในเดือน) × Incentive เต็ม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hire_date, working_days_in_month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❓ รอ Business ยืนยัน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พนักงานลาออกกลางเดือน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Policy decision: จ่ายตามสัดส่วนวัน หรือไม่จ่ายเลย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termination_date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❓ ต้องได้รับการยืนยันจาก HR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Transfer ข้าม Region/Channel กลางงวด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แยกคำนวณ Incentive แต่ละ Region ตามสัดส่วนวัน แล้วรวมผล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effective_from, channel_code, สัดส่วนวัน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 หลักการยืนยัน — รอ implement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เปลี่ยน Position กลางงวด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ระบุว่าใช้ Position เดิม หรือ Position ใหม่ หรือแยกคำนวณ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position_level_id, effective_from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❓ ต้องได้รับการยืนยันจาก HR/Finance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Shortage Override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บังคับ achievement = 1.0 (by brand) ไม่คำนึงสัดส่วนเวลา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mst_shortage_policy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 ยืนยันแล้ว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Fix Rate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จ่ายเต็มจำนวนตาม Job Function — ไม่มี prorate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mst_fix_rate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 ยืนยันแล้ว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สูตร Prorate (กรณีทั่วไป — pending confirmation)</w:t>
      </w:r>
    </w:p>
    <w:p>
      <w:pPr>
        <w:spacing w:after="20" w:before="20"/>
        <w:ind w:left="360"/>
      </w:pPr>
      <w:r>
        <w:rPr>
          <w:rFonts w:ascii="TH Sarabun New" w:cs="TH Sarabun New" w:eastAsia="TH Sarabun New" w:hAnsi="TH Sarabun New"/>
          <w:color w:val="1F3864"/>
          <w:sz w:val="18"/>
          <w:szCs w:val="18"/>
        </w:rPr>
        <w:t xml:space="preserve">Incentive_จ่ายจริง = Incentive_Base × GOAL × Weight × (วันทำงานจริง ÷ วันทำงานรวมในเดือน)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color w:val="2C2C2C"/>
                <w:sz w:val="18"/>
                <w:szCs w:val="18"/>
              </w:rPr>
              <w:t xml:space="preserve">⚠️ Open Question (OQ): Policy การ prorate กรณีพนักงานเข้า/ออก/โอนย้ายกลางเดือน — ต้องปิดก่อน UAT ระบบจะ lock ผลคำนวณสำหรับ employee ที่มี mid-month event จนกว่า HR จะยืนยัน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5d. Special Adjustment (การปรับพิเศษนอกรอบปกติ)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color w:val="2C2C2C"/>
                <w:sz w:val="18"/>
                <w:szCs w:val="18"/>
              </w:rPr>
              <w:t xml:space="preserve">วัตถุประสงค์: ระบบสามารถปรับ Incentive ในกรณีพิเศษได้โดย Config ไม่ต้อง hardcode — ทุกการปรับต้องผ่าน Audit Trail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5d.1 ประเภทของ Special Adjustment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2000"/>
        <w:gridCol w:w="1026"/>
      </w:tblGrid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เงื่อนไขที่ใช้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ตาราง DB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Shortage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สินค้าขาดตลาด — ไม่ใช่ Performance ต่ำ (เช่น น้ำท่วม, ภัยพิบัติ)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ปรับ Actual = Standard 100% by brand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mst_shortage_policy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Special Situation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พนักงานขายรับมือสถานการณ์พิเศษและสินค้าเพิ่มชั่วคราวเฉพาะเดือน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ปรับทั้ง sales target และ % allocation weight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trn_sales_target + mst_product_weight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❓ รอ confirm scope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T_SectAbove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ปรับอัตราตามระดับตำแหน่ง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เปลี่ยน incentive base ของตำแหน่งนั้น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mst_incentive_rate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Table (Job Function Rate)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ปรับอัตราตาม Job Function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เปลี่ยน weight/base ราย salesman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mst_incentive_rate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Target Adjustment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ปรับเป้าขายตามสถานการณ์ธุรกิจ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เปลี่ยน achievement โดยตรง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trn_sales_target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Fix Rate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ตาม Job Function ที่กำหนด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จ่ายจำนวนเงินคงที่ไม่ขึ้นกับ achievement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mst_fix_rate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GD Special Incentive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สินค้ากลุ่ม G2 Growth Driver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คำนวณ incentive แยก scheme ราย product (step payout)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mst_gd_product, mst_gd_payout</w:t>
            </w:r>
          </w:p>
        </w:tc>
        <w:tc>
          <w:tcPr>
            <w:tcW w:type="dxa" w:w="1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⏳ schema พร้อม รอ implement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5d.2 Fix Rate ที่ยืนยันแล้ว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Job Function</w:t>
            </w:r>
          </w:p>
        </w:tc>
        <w:tc>
          <w:tcPr>
            <w:tcW w:type="dxa" w:w="3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อัตราคงที่ (บาท/เดือน)</w:t>
            </w:r>
          </w:p>
        </w:tc>
      </w:tr>
      <w:tr>
        <w:tc>
          <w:tcPr>
            <w:tcW w:type="dxa" w:w="5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TT Senior Cash Van Sales</w:t>
            </w:r>
          </w:p>
        </w:tc>
        <w:tc>
          <w:tcPr>
            <w:tcW w:type="dxa" w:w="3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5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TT Senior Cash Van Food Vendor</w:t>
            </w:r>
          </w:p>
        </w:tc>
        <w:tc>
          <w:tcPr>
            <w:tcW w:type="dxa" w:w="3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5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TT Cash Van Sales</w:t>
            </w:r>
          </w:p>
        </w:tc>
        <w:tc>
          <w:tcPr>
            <w:tcW w:type="dxa" w:w="3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5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TT Cash Van Food Vendor</w:t>
            </w:r>
          </w:p>
        </w:tc>
        <w:tc>
          <w:tcPr>
            <w:tcW w:type="dxa" w:w="3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5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Shop Front</w:t>
            </w:r>
          </w:p>
        </w:tc>
        <w:tc>
          <w:tcPr>
            <w:tcW w:type="dxa" w:w="3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5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Sales Assistant</w:t>
            </w:r>
          </w:p>
        </w:tc>
        <w:tc>
          <w:tcPr>
            <w:tcW w:type="dxa" w:w="35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1,200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BA6"/>
          <w:sz w:val="26"/>
          <w:szCs w:val="26"/>
        </w:rPr>
        <w:t xml:space="preserve">5d.3 Control Gate ของ Special Adjustment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ทุกการปรับต้องมี เหตุผล บันทึกไว้ใน aud_parameter_change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กรณี Special Situation (ปรับ target + weight) — ต้องผ่าน Approval จาก Business Owner ก่อน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TH Sarabun New" w:cs="TH Sarabun New" w:eastAsia="TH Sarabun New" w:hAnsi="TH Sarabun New"/>
          <w:color w:val="2C2C2C"/>
          <w:sz w:val="20"/>
          <w:szCs w:val="20"/>
        </w:rPr>
        <w:t xml:space="preserve">ระบบต้องแสดง Before/After ของค่าที่ถูกปรับ เพื่อ Audit Trail</w:t>
      </w:r>
    </w:p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6.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ชั้น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Workflow / Approval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Nintex K2 Workflow + Smart Forms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ควบคุมรอบงาน, อนุมัติ, ฟอร์มกรอกข้อมูล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Calculation Engine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.NET Core 10 Service API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คำนวณ achievement, GOAL, cascade, GD, fixed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Microsoft SQL Server (DB: AJT_SIS)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เก็บ master data, ผลคำนวณ, audit trail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SQL Server Reporting Services (SSRS)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รายงานและไฟล์ส่ง HR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Chart.js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ภาพรวมผลคำนวณแบบ read-only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Integration (Inbound)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BI/DWC Interface, HCM Interface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รับยอดขายและข้อมูลพนักงาน (CSV/API)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Integration (Outbound)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SSRS Output File</w:t>
            </w:r>
          </w:p>
        </w:tc>
        <w:tc>
          <w:tcPr>
            <w:tcW w:type="dxa" w:w="3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ส่งผลให้ HR Payroll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7. ระบบที่เชื่อมต่อ (External Systems)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ระบบ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ทิศทาง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ความถี่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BI / DWC (ยอดขาย)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Inbound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CSV / API</w:t>
            </w:r>
          </w:p>
        </w:tc>
        <w:tc>
          <w:tcPr>
            <w:tcW w:type="dxa" w:w="3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รายเดือน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HCM (ข้อมูลพนักงาน)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Inbound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CSV / API</w:t>
            </w:r>
          </w:p>
        </w:tc>
        <w:tc>
          <w:tcPr>
            <w:tcW w:type="dxa" w:w="3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รายเดือน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HR Payroll System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Outbound</w:t>
            </w:r>
          </w:p>
        </w:tc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SSRS File</w:t>
            </w:r>
          </w:p>
        </w:tc>
        <w:tc>
          <w:tcPr>
            <w:tcW w:type="dxa" w:w="3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รายรอบจ่าย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8.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Business Owner (Sales/Commercial)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อนุมัติ policy และผลคำนวณ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Sales Operations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ดูแลข้อมูล Target / Shortage / Fix Rate และรอบเดือน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HR / Compensation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รับผลลัพธ์เพื่อจ่าย Incentive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IT / SA / Dev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ออกแบบและพัฒนาระบบ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Data Team (BI/DWC)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ดูแล feed ยอดขาย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HCM Owner</w:t>
            </w:r>
          </w:p>
        </w:tc>
        <w:tc>
          <w:tcPr>
            <w:tcW w:type="dxa" w:w="5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ดูแล feed ข้อมูลพนักงาน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9. เกณฑ์วัดความสำเร็จ (Success Criteria)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เกณฑ์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Accuracy</w:t>
            </w:r>
          </w:p>
        </w:tc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ผลคำนวณตรงกับ baseline Excel ≥ 99.5% ในชุด UAT ที่ตกลงร่วมกัน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Timeliness</w:t>
            </w:r>
          </w:p>
        </w:tc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รอบคำนวณรายเดือนเสร็จภายใน 1 วันทำการหลังข้อมูลครบ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ไม่พบ period mismatch ระหว่าง Sales และ HR ในรอบที่อนุมัติจ่าย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8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ทุกการปรับพารามิเตอร์ต้องมีผู้แก้ไข, เวลา และเหตุผลบันทึกไว้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9b. Product Code Standard</w:t>
      </w:r>
    </w:p>
    <w:p>
      <w:pPr>
        <w:spacing w:after="12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>ระบบใช้รหัสสินค้า 2 ระบบ — แยกตามช่องทาง: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226"/>
      </w:tblGrid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ชื่อสินค้า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รหัส MT (BI)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รหัส TT (short alias)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G1 CORE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Ajinomoto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AJ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G1 CORE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Rosdee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RD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G1 CORE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Birdy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BD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G2 GD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Aji-Plus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AJP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AP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G2 GD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Rosdee Cube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RDC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Q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G2 GD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Rosdee Menu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RM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G2 GD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Rosdee Noodle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ND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NS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G3 BB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Yumyum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YY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G3 BB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Powder Coffee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PDC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Others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Takumi-Aji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TKM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</w:t>
            </w:r>
          </w:p>
        </w:tc>
      </w:tr>
      <w:tr>
        <w:tc>
          <w:tcPr>
            <w:tcW w:type="dxa" w:w="1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Others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Rosdee KKR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RKR</w:t>
            </w:r>
          </w:p>
        </w:tc>
        <w:tc>
          <w:tcPr>
            <w:tcW w:type="dxa" w:w="32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RK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color w:val="2C2C2C"/>
                <w:sz w:val="18"/>
                <w:szCs w:val="18"/>
              </w:rPr>
              <w:t xml:space="preserve">MT: BI ส่ง 22 product group codes → ใช้คิด incentive 15 ตัว → master 11 ตัว (+sub-variant 4 ตัว ❓ ยังรอ Business ยืนยัน: AJA, AMV, FP, QM)
TT: product_code ใน DB = short alias โดยตรง (A/R/B/…) — ไม่ต้อง map เพิ่ม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10. สรุปความแตกต่างหลักของแต่ละช่องทาง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MT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ฐานคำนวณ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Product Group (15 รหัส BI)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Product/SKU (11 short alias: A/R/B/AP...)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ต้องทำ Mapping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✅ BI SalesCode → Salesman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❌ ใช้ Salesman Code ตรง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จำนวน Hierarchy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 ระดับ (Staff→Section→Dept→AD)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 ระดับ (รวม Division)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calc_type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CASCADE_4_LEVEL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SINGLE_SHEET_5_LEVEL_AVG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วิธี Cascade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SUMIFS (รวม Target/Actual ทุกระดับ)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AVG goal_multiplier ทุก SKU → cascade ขึ้น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ws_type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ไม่ใช้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TOP_WS / WS_SF / WS_WH / SF_WH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Source ยอดขาย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stg_bi_sales + Mapping table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stg_bi_sales (SKU + non-SKU)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ยังไม่มี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usp_run_tt_incentive_calculation v9 ✅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Sheet ต้นทาง (Excel)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Top WS, WS SF, WS WH, SF WH (4 ชุด)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Top WS (TT), 26 product/SKU sheets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ผลลัพธ์ For HR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incentive_staff + sect + dept + ad</w:t>
            </w:r>
          </w:p>
        </w:tc>
        <w:tc>
          <w:tcPr>
            <w:tcW w:type="dxa" w:w="3213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incentive_staff + sect + dept + div + ad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11. Sheet-to-Database Alignment (สรุป)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Excel Sheet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ตาราง DB หลัก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ทิศทาง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M_Month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mst_payment_cycle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Period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mst_period, trn_calc_run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Parameter / Transaction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Actual (BI)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stg_bi_sales → trn_sales_actual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Inbound staging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ASTBase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mst_org_hierarchy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HR Rep (HCM)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stg_hcm_employee → mst_employee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Inbound staging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Mapping (MT)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mst_product_mapping, mst_salesman_mapping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Top WS / Table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mst_product_weight, mst_incentive_rate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T_SectAbove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mst_incentive_rate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Target &amp; Cal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trn_sales_target, trn_incentive_detail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Shortage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mst_shortage_policy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Fix Rate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mst_fix_rate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For HR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out_for_hr_variable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For HR (FIX)</w:t>
            </w:r>
          </w:p>
        </w:tc>
        <w:tc>
          <w:tcPr>
            <w:tcW w:type="dxa" w:w="4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out_for_hr_fixed</w:t>
            </w:r>
          </w:p>
        </w:tc>
        <w:tc>
          <w:tcPr>
            <w:tcW w:type="dxa" w:w="20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Output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2E5BA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12. เอกสารอ้างอิงหลัก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เอกสาร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ที่อยู่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BRD/SRS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5.Docs/BRD-SRS_AJT-New-Sale-Incentive_Draft-v0.1_2026-06-12.md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Business Process Design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5.Docs/Business-Process-Design_AJT-New-Sale-Incentive_v1.0_2026-06-13.md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System Architecture Design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5.Docs/System-Architecture-Design_AJT-New-Sale-Incentive_v1.0_2026-06-13.md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Sales Incentive Guide (POC)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5.Docs/Sales Incentive System for POC.md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TT Flow Process Summary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final-docs/AJT_TT-Flow-Process_Summary.md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Business Flow Summary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final-docs/AJT_Business-Flow-Process_Summary.md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Solution &amp; Tech Stack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final-docs/AJT_Solution-and-Technology-Stack_Summary.md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Final Docs Index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final-docs/AJT_Final-Docs_Index.md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SA Analysis — Calculation Logic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4.System Analyst and Design/03.Calculation-Logic/00_สรุปตรรกะการคำนวณ_ตั้งต้น.md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SA Analysis — Product Code Mapping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4.System Analyst and Design/04.Data-Dictionary/01_Product-Code-Mapping.md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SA Analysis — Data Flow Diagram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4.System Analyst and Design/05.Process-Flow/01_Data-Flow-Diagram.md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4.System Analyst and Design/database design/DB-Design_AJT-New-Sale-Incentive_v1.0_2026-06-13.md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C2C2C"/>
                <w:sz w:val="20"/>
                <w:szCs w:val="20"/>
              </w:rPr>
              <w:t xml:space="preserve">DDL Scripts (01–39)</w:t>
            </w:r>
          </w:p>
        </w:tc>
        <w:tc>
          <w:tcPr>
            <w:tcW w:type="dxa" w:w="5426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C2C2C"/>
                <w:sz w:val="20"/>
                <w:szCs w:val="20"/>
              </w:rPr>
              <w:t xml:space="preserve">environment/ddl/</w:t>
            </w:r>
          </w:p>
        </w:tc>
      </w:tr>
    </w:tbl>
    <w:p>
      <w:pPr>
        <w:spacing w:after="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2C2C2C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A6" w:sz="4" w:space="4"/>
      </w:pBdr>
      <w:tabs>
        <w:tab w:val="right" w:pos="9026"/>
      </w:tabs>
      <w:spacing w:after="0" w:before="80"/>
    </w:pPr>
    <w:r>
      <w:rPr>
        <w:rFonts w:ascii="TH Sarabun New" w:cs="TH Sarabun New" w:eastAsia="TH Sarabun New" w:hAnsi="TH Sarabun New"/>
        <w:color w:val="2E5BA6"/>
        <w:sz w:val="16"/>
        <w:szCs w:val="16"/>
      </w:rPr>
      <w:t xml:space="preserve">AJT / Ajinomoto Thailand — Confidential</w:t>
    </w:r>
    <w:r>
      <w:t xml:space="preserve">	</w:t>
    </w:r>
    <w:r>
      <w:rPr>
        <w:rFonts w:ascii="TH Sarabun New" w:cs="TH Sarabun New" w:eastAsia="TH Sarabun New" w:hAnsi="TH Sarabun New"/>
        <w:color w:val="2E5BA6"/>
        <w:sz w:val="16"/>
        <w:szCs w:val="16"/>
      </w:rPr>
      <w:t xml:space="preserve">Page </w:t>
    </w:r>
    <w:r>
      <w:rPr>
        <w:rFonts w:ascii="TH Sarabun New" w:cs="TH Sarabun New" w:eastAsia="TH Sarabun New" w:hAnsi="TH Sarabun New"/>
        <w:color w:val="2E5B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A6" w:sz="4" w:space="4"/>
      </w:pBdr>
      <w:tabs>
        <w:tab w:val="right" w:pos="9026"/>
      </w:tabs>
      <w:spacing w:after="80" w:before="0"/>
    </w:pPr>
    <w:r>
      <w:rPr>
        <w:rFonts w:ascii="TH Sarabun New" w:cs="TH Sarabun New" w:eastAsia="TH Sarabun New" w:hAnsi="TH Sarabun New"/>
        <w:color w:val="2E5BA6"/>
        <w:sz w:val="18"/>
        <w:szCs w:val="18"/>
      </w:rPr>
      <w:t xml:space="preserve">AJT New Sale Incentive System — Project Scope Summary</w:t>
    </w:r>
    <w:r>
      <w:t xml:space="preserve">	</w:t>
    </w:r>
    <w:r>
      <w:rPr>
        <w:rFonts w:ascii="TH Sarabun New" w:cs="TH Sarabun New" w:eastAsia="TH Sarabun New" w:hAnsi="TH Sarabun New"/>
        <w:color w:val="2E5BA6"/>
        <w:sz w:val="18"/>
        <w:szCs w:val="18"/>
      </w:rPr>
      <w:t xml:space="preserve">v1.1 | 2026-06-16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H Sarabun New" w:cs="TH Sarabun New" w:eastAsia="TH Sarabun New" w:hAnsi="TH Sarabun New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color w:val="2E5B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2026-06-16T08:06:57.142Z</dcterms:created>
  <dcterms:modified xsi:type="dcterms:W3CDTF">2026-06-16T08:06:57.153Z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