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color w:val="1A1A2E"/>
        </w:rPr>
      </w:r>
      <w:r>
        <w:rPr>
          <w:color w:val="1A1A2E"/>
        </w:rPr>
        <w:t>IPOS Cross-Subsystem Communication</w:t>
      </w:r>
    </w:p>
    <w:p>
      <w:pPr>
        <w:pStyle w:val="Heading2"/>
        <w:spacing w:before="280" w:after="80"/>
      </w:pPr>
      <w:r>
        <w:rPr>
          <w:color w:val="1F4E79"/>
        </w:rPr>
      </w:r>
      <w:r>
        <w:rPr>
          <w:color w:val="1F4E79"/>
        </w:rPr>
        <w:t>CA ↔ SA ↔ PU — Interface Reference for All Teams</w:t>
      </w:r>
    </w:p>
    <w:p>
      <w:pPr>
        <w:spacing w:before="60" w:after="60"/>
      </w:pPr>
      <w:r>
        <w:rPr>
          <w:b/>
          <w:sz w:val="22"/>
        </w:rPr>
        <w:t>Prepared by:</w:t>
      </w:r>
      <w:r>
        <w:rPr>
          <w:sz w:val="22"/>
        </w:rPr>
        <w:t xml:space="preserve"> IPOS-CA Team 2</w:t>
      </w:r>
    </w:p>
    <w:p>
      <w:pPr>
        <w:spacing w:before="60" w:after="60"/>
      </w:pPr>
      <w:r>
        <w:rPr>
          <w:b/>
          <w:sz w:val="22"/>
        </w:rPr>
        <w:t>Based on:</w:t>
      </w:r>
      <w:r>
        <w:rPr>
          <w:sz w:val="22"/>
        </w:rPr>
        <w:t xml:space="preserve"> IPOS System Specification</w:t>
      </w:r>
    </w:p>
    <w:p>
      <w:pPr>
        <w:spacing w:before="60" w:after="60"/>
      </w:pPr>
      <w:r>
        <w:rPr>
          <w:sz w:val="22"/>
        </w:rPr>
        <w:t>This document defines all communication that must happen between the three IPOS subsystems. Every team should read the sections that involve them. Where we have already implemented something, the exact technical details (endpoint, payload) are included so teams can copy and test directly.</w:t>
      </w:r>
    </w:p>
    <w:p>
      <w:pPr>
        <w:pBdr>
          <w:bottom w:val="single" w:sz="6" w:space="1" w:color="2E75B6"/>
        </w:pBdr>
        <w:spacing w:before="80" w:after="80"/>
      </w:pPr>
    </w:p>
    <w:p>
      <w:pPr>
        <w:pStyle w:val="Heading2"/>
        <w:spacing w:before="280" w:after="80"/>
      </w:pPr>
      <w:r>
        <w:rPr>
          <w:color w:val="1F4E79"/>
        </w:rPr>
      </w:r>
      <w:r>
        <w:rPr>
          <w:color w:val="1F4E79"/>
        </w:rPr>
        <w:t>System Overview</w:t>
      </w:r>
    </w:p>
    <w:p>
      <w:pPr>
        <w:spacing w:before="0" w:after="0"/>
        <w:ind w:left="288"/>
        <w:shd w:val="clear" w:color="auto" w:fill="F0F0F0"/>
      </w:pPr>
      <w:r>
        <w:rPr>
          <w:rFonts w:ascii="Courier New" w:hAnsi="Courier New"/>
          <w:color w:val="1E1E1E"/>
          <w:sz w:val="18"/>
        </w:rPr>
        <w:t>IPOS-SA (InfoPharma Wholesale)     port 8080</w:t>
      </w:r>
    </w:p>
    <w:p>
      <w:pPr>
        <w:spacing w:before="0" w:after="0"/>
        <w:ind w:left="288"/>
        <w:shd w:val="clear" w:color="auto" w:fill="F0F0F0"/>
      </w:pPr>
      <w:r>
        <w:rPr>
          <w:rFonts w:ascii="Courier New" w:hAnsi="Courier New"/>
          <w:color w:val="1E1E1E"/>
          <w:sz w:val="18"/>
        </w:rPr>
        <w:t xml:space="preserve">    ↑ orders / queries</w:t>
      </w:r>
    </w:p>
    <w:p>
      <w:pPr>
        <w:spacing w:before="0" w:after="0"/>
        <w:ind w:left="288"/>
        <w:shd w:val="clear" w:color="auto" w:fill="F0F0F0"/>
      </w:pPr>
      <w:r>
        <w:rPr>
          <w:rFonts w:ascii="Courier New" w:hAnsi="Courier New"/>
          <w:color w:val="1E1E1E"/>
          <w:sz w:val="18"/>
        </w:rPr>
        <w:t>IPOS-CA (Pharmacy Internal)        port 8081 (inbound)</w:t>
      </w:r>
    </w:p>
    <w:p>
      <w:pPr>
        <w:spacing w:before="0" w:after="0"/>
        <w:ind w:left="288"/>
        <w:shd w:val="clear" w:color="auto" w:fill="F0F0F0"/>
      </w:pPr>
      <w:r>
        <w:rPr>
          <w:rFonts w:ascii="Courier New" w:hAnsi="Courier New"/>
          <w:color w:val="1E1E1E"/>
          <w:sz w:val="18"/>
        </w:rPr>
        <w:t xml:space="preserve">    ↓ stock deductions / sales</w:t>
      </w:r>
    </w:p>
    <w:p>
      <w:pPr>
        <w:spacing w:before="0" w:after="0"/>
        <w:ind w:left="288"/>
        <w:shd w:val="clear" w:color="auto" w:fill="F0F0F0"/>
      </w:pPr>
      <w:r>
        <w:rPr>
          <w:rFonts w:ascii="Courier New" w:hAnsi="Courier New"/>
          <w:color w:val="1E1E1E"/>
          <w:sz w:val="18"/>
        </w:rPr>
        <w:t>IPOS-PU (Public Online Shop)       port 8082</w:t>
      </w:r>
    </w:p>
    <w:p>
      <w:pPr>
        <w:spacing w:before="0" w:after="80"/>
      </w:pPr>
    </w:p>
    <w:p>
      <w:pPr>
        <w:spacing w:before="60" w:after="60"/>
      </w:pPr>
      <w:r>
        <w:rPr>
          <w:sz w:val="22"/>
        </w:rPr>
        <w:t>All three systems run locally on the same machine during the demo. Ports must not clash.</w:t>
      </w:r>
    </w:p>
    <w:p>
      <w:pPr>
        <w:pBdr>
          <w:bottom w:val="single" w:sz="6" w:space="1" w:color="2E75B6"/>
        </w:pBdr>
        <w:spacing w:before="80" w:after="80"/>
      </w:pPr>
    </w:p>
    <w:p>
      <w:pPr>
        <w:pStyle w:val="Heading2"/>
        <w:spacing w:before="280" w:after="80"/>
      </w:pPr>
      <w:r>
        <w:rPr>
          <w:color w:val="1F4E79"/>
        </w:rPr>
      </w:r>
      <w:r>
        <w:rPr>
          <w:color w:val="1F4E79"/>
        </w:rPr>
        <w:t>1. CA ↔ SA</w:t>
      </w:r>
    </w:p>
    <w:p>
      <w:pPr>
        <w:pStyle w:val="Heading3"/>
        <w:spacing w:before="200" w:after="60"/>
      </w:pPr>
      <w:r>
        <w:rPr>
          <w:color w:val="2E75B6"/>
        </w:rPr>
      </w:r>
      <w:r>
        <w:rPr>
          <w:color w:val="2E75B6"/>
        </w:rPr>
        <w:t>1a. CA → SA: Place Wholesale Order</w:t>
      </w:r>
    </w:p>
    <w:p>
      <w:pPr>
        <w:spacing w:before="60" w:after="60"/>
      </w:pPr>
      <w:r>
        <w:rPr>
          <w:b/>
          <w:sz w:val="22"/>
        </w:rPr>
        <w:t>Trigger:</w:t>
      </w:r>
      <w:r>
        <w:rPr>
          <w:sz w:val="22"/>
        </w:rPr>
        <w:t xml:space="preserve"> Merchant places a wholesale order from within IPOS-CA's Wholesale Orders screen.</w:t>
      </w:r>
    </w:p>
    <w:p>
      <w:pPr>
        <w:spacing w:before="60" w:after="60"/>
      </w:pPr>
      <w:r>
        <w:rPr>
          <w:b/>
          <w:sz w:val="22"/>
        </w:rPr>
        <w:t>What CA sends:</w:t>
      </w:r>
    </w:p>
    <w:p>
      <w:pPr>
        <w:pStyle w:val="ListBullet"/>
        <w:spacing w:before="20" w:after="20"/>
        <w:ind w:left="360"/>
      </w:pPr>
      <w:r>
        <w:rPr>
          <w:sz w:val="22"/>
        </w:rPr>
        <w:t>Merchant credentials (username + password) on login</w:t>
      </w:r>
    </w:p>
    <w:p>
      <w:pPr>
        <w:pStyle w:val="ListBullet"/>
        <w:spacing w:before="20" w:after="20"/>
        <w:ind w:left="360"/>
      </w:pPr>
      <w:r>
        <w:rPr>
          <w:sz w:val="22"/>
        </w:rPr>
        <w:t>Order lines: product ID + quantity for each item</w:t>
      </w:r>
    </w:p>
    <w:p>
      <w:pPr>
        <w:spacing w:before="60" w:after="60"/>
      </w:pPr>
      <w:r>
        <w:rPr>
          <w:b/>
          <w:sz w:val="22"/>
        </w:rPr>
        <w:t>What SA sends back:</w:t>
      </w:r>
    </w:p>
    <w:p>
      <w:pPr>
        <w:pStyle w:val="ListBullet"/>
        <w:spacing w:before="20" w:after="20"/>
        <w:ind w:left="360"/>
      </w:pPr>
      <w:r>
        <w:rPr>
          <w:sz w:val="22"/>
        </w:rPr>
        <w:t>Order confirmation with an order ID</w:t>
      </w:r>
    </w:p>
    <w:p>
      <w:pPr>
        <w:pStyle w:val="ListBullet"/>
        <w:spacing w:before="20" w:after="20"/>
        <w:ind w:left="360"/>
      </w:pPr>
      <w:r>
        <w:rPr>
          <w:sz w:val="22"/>
        </w:rPr>
        <w:t>Invoice linked to the order</w:t>
      </w:r>
    </w:p>
    <w:p>
      <w:pPr>
        <w:spacing w:before="60" w:after="60"/>
      </w:pPr>
      <w:r>
        <w:rPr>
          <w:b/>
          <w:sz w:val="22"/>
        </w:rPr>
        <w:t>Our implementation:</w:t>
      </w:r>
    </w:p>
    <w:p>
      <w:pPr>
        <w:spacing w:before="0" w:after="0"/>
        <w:ind w:left="288"/>
        <w:shd w:val="clear" w:color="auto" w:fill="F0F0F0"/>
      </w:pPr>
      <w:r>
        <w:rPr>
          <w:rFonts w:ascii="Courier New" w:hAnsi="Courier New"/>
          <w:color w:val="1E1E1E"/>
          <w:sz w:val="18"/>
        </w:rPr>
        <w:t>POST http://localhost:8080/api/auth/login</w:t>
      </w:r>
    </w:p>
    <w:p>
      <w:pPr>
        <w:spacing w:before="0" w:after="0"/>
        <w:ind w:left="288"/>
        <w:shd w:val="clear" w:color="auto" w:fill="F0F0F0"/>
      </w:pPr>
      <w:r>
        <w:rPr>
          <w:rFonts w:ascii="Courier New" w:hAnsi="Courier New"/>
          <w:color w:val="1E1E1E"/>
          <w:sz w:val="18"/>
        </w:rPr>
        <w:t>Body: { "username": "ca_merchant", "password": "ca_pass" }</w:t>
      </w:r>
    </w:p>
    <w:p>
      <w:pPr>
        <w:spacing w:before="0" w:after="0"/>
        <w:ind w:left="288"/>
        <w:shd w:val="clear" w:color="auto" w:fill="F0F0F0"/>
      </w:pPr>
      <w:r>
        <w:rPr>
          <w:rFonts w:ascii="Courier New" w:hAnsi="Courier New"/>
          <w:color w:val="1E1E1E"/>
          <w:sz w:val="18"/>
        </w:rPr>
        <w:t xml:space="preserve"> </w:t>
      </w:r>
    </w:p>
    <w:p>
      <w:pPr>
        <w:spacing w:before="0" w:after="0"/>
        <w:ind w:left="288"/>
        <w:shd w:val="clear" w:color="auto" w:fill="F0F0F0"/>
      </w:pPr>
      <w:r>
        <w:rPr>
          <w:rFonts w:ascii="Courier New" w:hAnsi="Courier New"/>
          <w:color w:val="1E1E1E"/>
          <w:sz w:val="18"/>
        </w:rPr>
        <w:t>POST http://localhost:8080/api/orders</w:t>
      </w:r>
    </w:p>
    <w:p>
      <w:pPr>
        <w:spacing w:before="0" w:after="0"/>
        <w:ind w:left="288"/>
        <w:shd w:val="clear" w:color="auto" w:fill="F0F0F0"/>
      </w:pPr>
      <w:r>
        <w:rPr>
          <w:rFonts w:ascii="Courier New" w:hAnsi="Courier New"/>
          <w:color w:val="1E1E1E"/>
          <w:sz w:val="18"/>
        </w:rPr>
        <w:t>Body: { "merchantId": 0, "items": [{ "productId": 1, "quantity": 10 }] }</w:t>
      </w:r>
    </w:p>
    <w:p>
      <w:pPr>
        <w:spacing w:before="0" w:after="80"/>
      </w:pPr>
    </w:p>
    <w:p>
      <w:pPr>
        <w:spacing w:before="60" w:after="60"/>
      </w:pPr>
      <w:r>
        <w:rPr>
          <w:sz w:val="22"/>
        </w:rPr>
        <w:t xml:space="preserve">CA's dedicated SA account: </w:t>
      </w:r>
      <w:r>
        <w:rPr>
          <w:rFonts w:ascii="Courier New" w:hAnsi="Courier New"/>
          <w:color w:val="C7254E"/>
          <w:sz w:val="22"/>
        </w:rPr>
        <w:t>ca_merchant</w:t>
      </w:r>
      <w:r>
        <w:rPr>
          <w:sz w:val="22"/>
        </w:rPr>
        <w:t xml:space="preserve"> / </w:t>
      </w:r>
      <w:r>
        <w:rPr>
          <w:rFonts w:ascii="Courier New" w:hAnsi="Courier New"/>
          <w:color w:val="C7254E"/>
          <w:sz w:val="22"/>
        </w:rPr>
        <w:t>ca_pass</w:t>
      </w:r>
      <w:r>
        <w:rPr>
          <w:sz w:val="22"/>
        </w:rPr>
        <w:t xml:space="preserve"> (seeded in SA's database).</w:t>
      </w:r>
    </w:p>
    <w:p>
      <w:pPr>
        <w:pBdr>
          <w:bottom w:val="single" w:sz="6" w:space="1" w:color="2E75B6"/>
        </w:pBdr>
        <w:spacing w:before="80" w:after="80"/>
      </w:pPr>
    </w:p>
    <w:p>
      <w:pPr>
        <w:pStyle w:val="Heading3"/>
        <w:spacing w:before="200" w:after="60"/>
      </w:pPr>
      <w:r>
        <w:rPr>
          <w:color w:val="2E75B6"/>
        </w:rPr>
      </w:r>
      <w:r>
        <w:rPr>
          <w:color w:val="2E75B6"/>
        </w:rPr>
        <w:t>1b. CA → SA: Track Order Status</w:t>
      </w:r>
    </w:p>
    <w:p>
      <w:pPr>
        <w:spacing w:before="60" w:after="60"/>
      </w:pPr>
      <w:r>
        <w:rPr>
          <w:b/>
          <w:sz w:val="22"/>
        </w:rPr>
        <w:t>Trigger:</w:t>
      </w:r>
      <w:r>
        <w:rPr>
          <w:sz w:val="22"/>
        </w:rPr>
        <w:t xml:space="preserve"> Merchant views order history or checks a specific order in IPOS-CA.</w:t>
      </w:r>
    </w:p>
    <w:p>
      <w:pPr>
        <w:spacing w:before="60" w:after="60"/>
      </w:pPr>
      <w:r>
        <w:rPr>
          <w:b/>
          <w:sz w:val="22"/>
        </w:rPr>
        <w:t>What CA sends:</w:t>
      </w:r>
      <w:r>
        <w:rPr>
          <w:sz w:val="22"/>
        </w:rPr>
        <w:t xml:space="preserve"> Order ID</w:t>
      </w:r>
    </w:p>
    <w:p>
      <w:pPr>
        <w:spacing w:before="60" w:after="60"/>
      </w:pPr>
      <w:r>
        <w:rPr>
          <w:b/>
          <w:sz w:val="22"/>
        </w:rPr>
        <w:t>What SA sends back:</w:t>
      </w:r>
      <w:r>
        <w:rPr>
          <w:sz w:val="22"/>
        </w:rPr>
        <w:t xml:space="preserve"> Current order status — one of:</w:t>
      </w:r>
    </w:p>
    <w:p>
      <w:pPr>
        <w:pStyle w:val="ListBullet"/>
        <w:spacing w:before="20" w:after="20"/>
        <w:ind w:left="360"/>
      </w:pPr>
      <w:r>
        <w:rPr>
          <w:rFonts w:ascii="Courier New" w:hAnsi="Courier New"/>
          <w:color w:val="C7254E"/>
          <w:sz w:val="22"/>
        </w:rPr>
        <w:t>PENDING</w:t>
      </w:r>
      <w:r>
        <w:rPr>
          <w:sz w:val="22"/>
        </w:rPr>
        <w:t xml:space="preserve"> — submitted, awaiting acceptance</w:t>
      </w:r>
    </w:p>
    <w:p>
      <w:pPr>
        <w:pStyle w:val="ListBullet"/>
        <w:spacing w:before="20" w:after="20"/>
        <w:ind w:left="360"/>
      </w:pPr>
      <w:r>
        <w:rPr>
          <w:rFonts w:ascii="Courier New" w:hAnsi="Courier New"/>
          <w:color w:val="C7254E"/>
          <w:sz w:val="22"/>
        </w:rPr>
        <w:t>CONFIRMED</w:t>
      </w:r>
      <w:r>
        <w:rPr>
          <w:sz w:val="22"/>
        </w:rPr>
        <w:t xml:space="preserve"> / </w:t>
      </w:r>
      <w:r>
        <w:rPr>
          <w:rFonts w:ascii="Courier New" w:hAnsi="Courier New"/>
          <w:color w:val="C7254E"/>
          <w:sz w:val="22"/>
        </w:rPr>
        <w:t>ACCEPTED</w:t>
      </w:r>
      <w:r>
        <w:rPr>
          <w:sz w:val="22"/>
        </w:rPr>
        <w:t xml:space="preserve"> — SA has accepted the order</w:t>
      </w:r>
    </w:p>
    <w:p>
      <w:pPr>
        <w:pStyle w:val="ListBullet"/>
        <w:spacing w:before="20" w:after="20"/>
        <w:ind w:left="360"/>
      </w:pPr>
      <w:r>
        <w:rPr>
          <w:rFonts w:ascii="Courier New" w:hAnsi="Courier New"/>
          <w:color w:val="C7254E"/>
          <w:sz w:val="22"/>
        </w:rPr>
        <w:t>BEING_PROCESSED</w:t>
      </w:r>
      <w:r>
        <w:rPr>
          <w:sz w:val="22"/>
        </w:rPr>
        <w:t xml:space="preserve"> — SA is picking and packing</w:t>
      </w:r>
    </w:p>
    <w:p>
      <w:pPr>
        <w:pStyle w:val="ListBullet"/>
        <w:spacing w:before="20" w:after="20"/>
        <w:ind w:left="360"/>
      </w:pPr>
      <w:r>
        <w:rPr>
          <w:rFonts w:ascii="Courier New" w:hAnsi="Courier New"/>
          <w:color w:val="C7254E"/>
          <w:sz w:val="22"/>
        </w:rPr>
        <w:t>DISPATCHED</w:t>
      </w:r>
      <w:r>
        <w:rPr>
          <w:sz w:val="22"/>
        </w:rPr>
        <w:t xml:space="preserve"> — shipped (includes courier name, courier reference, dispatch date, expected delivery date)</w:t>
      </w:r>
    </w:p>
    <w:p>
      <w:pPr>
        <w:pStyle w:val="ListBullet"/>
        <w:spacing w:before="20" w:after="20"/>
        <w:ind w:left="360"/>
      </w:pPr>
      <w:r>
        <w:rPr>
          <w:rFonts w:ascii="Courier New" w:hAnsi="Courier New"/>
          <w:color w:val="C7254E"/>
          <w:sz w:val="22"/>
        </w:rPr>
        <w:t>DELIVERED</w:t>
      </w:r>
      <w:r>
        <w:rPr>
          <w:sz w:val="22"/>
        </w:rPr>
        <w:t xml:space="preserve"> — received</w:t>
      </w:r>
    </w:p>
    <w:p>
      <w:pPr>
        <w:pStyle w:val="ListBullet"/>
        <w:spacing w:before="20" w:after="20"/>
        <w:ind w:left="360"/>
      </w:pPr>
      <w:r>
        <w:rPr>
          <w:rFonts w:ascii="Courier New" w:hAnsi="Courier New"/>
          <w:color w:val="C7254E"/>
          <w:sz w:val="22"/>
        </w:rPr>
        <w:t>CANCELLED</w:t>
      </w:r>
      <w:r>
        <w:rPr>
          <w:sz w:val="22"/>
        </w:rPr>
        <w:t xml:space="preserve"> — order cancelled</w:t>
      </w:r>
    </w:p>
    <w:p>
      <w:pPr>
        <w:pBdr>
          <w:bottom w:val="single" w:sz="6" w:space="1" w:color="2E75B6"/>
        </w:pBdr>
        <w:spacing w:before="80" w:after="80"/>
      </w:pPr>
    </w:p>
    <w:p>
      <w:pPr>
        <w:pStyle w:val="Heading3"/>
        <w:spacing w:before="200" w:after="60"/>
      </w:pPr>
      <w:r>
        <w:rPr>
          <w:color w:val="2E75B6"/>
        </w:rPr>
      </w:r>
      <w:r>
        <w:rPr>
          <w:color w:val="2E75B6"/>
        </w:rPr>
        <w:t>1c. SA → CA: Order Status Update (Push)</w:t>
      </w:r>
    </w:p>
    <w:p>
      <w:pPr>
        <w:spacing w:before="60" w:after="60"/>
      </w:pPr>
      <w:r>
        <w:rPr>
          <w:b/>
          <w:sz w:val="22"/>
        </w:rPr>
        <w:t>Trigger:</w:t>
      </w:r>
      <w:r>
        <w:rPr>
          <w:sz w:val="22"/>
        </w:rPr>
        <w:t xml:space="preserve"> SA updates an order's status (e.g. confirms it, marks it dispatched).</w:t>
      </w:r>
    </w:p>
    <w:p>
      <w:pPr>
        <w:spacing w:before="60" w:after="60"/>
      </w:pPr>
      <w:r>
        <w:rPr>
          <w:b/>
          <w:sz w:val="22"/>
        </w:rPr>
        <w:t>What SA sends to CA:</w:t>
      </w:r>
    </w:p>
    <w:p>
      <w:pPr>
        <w:spacing w:before="0" w:after="0"/>
        <w:ind w:left="288"/>
        <w:shd w:val="clear" w:color="auto" w:fill="F0F0F0"/>
      </w:pPr>
      <w:r>
        <w:rPr>
          <w:rFonts w:ascii="Courier New" w:hAnsi="Courier New"/>
          <w:color w:val="1E1E1E"/>
          <w:sz w:val="18"/>
        </w:rPr>
        <w:t>POST http://localhost:8081/order-update</w:t>
      </w:r>
    </w:p>
    <w:p>
      <w:pPr>
        <w:spacing w:before="0" w:after="0"/>
        <w:ind w:left="288"/>
        <w:shd w:val="clear" w:color="auto" w:fill="F0F0F0"/>
      </w:pPr>
      <w:r>
        <w:rPr>
          <w:rFonts w:ascii="Courier New" w:hAnsi="Courier New"/>
          <w:color w:val="1E1E1E"/>
          <w:sz w:val="18"/>
        </w:rPr>
        <w:t>Body: { "orderId": &lt;SA order ID&gt;, "status": "CONFIRMED" }</w:t>
      </w:r>
    </w:p>
    <w:p>
      <w:pPr>
        <w:spacing w:before="0" w:after="80"/>
      </w:pPr>
    </w:p>
    <w:p>
      <w:pPr>
        <w:spacing w:before="60" w:after="60"/>
      </w:pPr>
      <w:r>
        <w:rPr>
          <w:b/>
          <w:sz w:val="22"/>
        </w:rPr>
        <w:t>What CA does on receipt:</w:t>
      </w:r>
      <w:r>
        <w:rPr>
          <w:sz w:val="22"/>
        </w:rPr>
        <w:t xml:space="preserve"> Finds the matching local order and updates its status. If status is </w:t>
      </w:r>
      <w:r>
        <w:rPr>
          <w:rFonts w:ascii="Courier New" w:hAnsi="Courier New"/>
          <w:color w:val="C7254E"/>
          <w:sz w:val="22"/>
        </w:rPr>
        <w:t>DELIVERED</w:t>
      </w:r>
      <w:r>
        <w:rPr>
          <w:sz w:val="22"/>
        </w:rPr>
        <w:t>, CA automatically increases its stock for every item in the order.</w:t>
      </w:r>
    </w:p>
    <w:p>
      <w:pPr>
        <w:spacing w:before="60" w:after="60"/>
      </w:pPr>
      <w:r>
        <w:rPr>
          <w:b/>
          <w:sz w:val="22"/>
        </w:rPr>
        <w:t>SA team action required:</w:t>
      </w:r>
      <w:r>
        <w:rPr>
          <w:sz w:val="22"/>
        </w:rPr>
        <w:t xml:space="preserve"> After updating an order's status in your system, call </w:t>
      </w:r>
      <w:r>
        <w:rPr>
          <w:rFonts w:ascii="Courier New" w:hAnsi="Courier New"/>
          <w:color w:val="C7254E"/>
          <w:sz w:val="22"/>
        </w:rPr>
        <w:t>PUT /api/orders/{id}/status</w:t>
      </w:r>
      <w:r>
        <w:rPr>
          <w:sz w:val="22"/>
        </w:rPr>
        <w:t xml:space="preserve"> on your own backend — this triggers the CA notification automatically. Code for this is in the integration doc.</w:t>
      </w:r>
    </w:p>
    <w:p>
      <w:pPr>
        <w:pBdr>
          <w:bottom w:val="single" w:sz="6" w:space="1" w:color="2E75B6"/>
        </w:pBdr>
        <w:spacing w:before="80" w:after="80"/>
      </w:pPr>
    </w:p>
    <w:p>
      <w:pPr>
        <w:pStyle w:val="Heading3"/>
        <w:spacing w:before="200" w:after="60"/>
      </w:pPr>
      <w:r>
        <w:rPr>
          <w:color w:val="2E75B6"/>
        </w:rPr>
      </w:r>
      <w:r>
        <w:rPr>
          <w:color w:val="2E75B6"/>
        </w:rPr>
        <w:t>1d. CA → SA: Query Outstanding Balance</w:t>
      </w:r>
    </w:p>
    <w:p>
      <w:pPr>
        <w:spacing w:before="60" w:after="60"/>
      </w:pPr>
      <w:r>
        <w:rPr>
          <w:b/>
          <w:sz w:val="22"/>
        </w:rPr>
        <w:t>Trigger:</w:t>
      </w:r>
      <w:r>
        <w:rPr>
          <w:sz w:val="22"/>
        </w:rPr>
        <w:t xml:space="preserve"> Merchant queries their outstanding balance with InfoPharma from within IPOS-CA.</w:t>
      </w:r>
    </w:p>
    <w:p>
      <w:pPr>
        <w:spacing w:before="60" w:after="60"/>
      </w:pPr>
      <w:r>
        <w:rPr>
          <w:b/>
          <w:sz w:val="22"/>
        </w:rPr>
        <w:t>What CA sends:</w:t>
      </w:r>
      <w:r>
        <w:rPr>
          <w:sz w:val="22"/>
        </w:rPr>
        <w:t xml:space="preserve"> Merchant account credentials (already in session)</w:t>
      </w:r>
    </w:p>
    <w:p>
      <w:pPr>
        <w:spacing w:before="60" w:after="60"/>
      </w:pPr>
      <w:r>
        <w:rPr>
          <w:b/>
          <w:sz w:val="22"/>
        </w:rPr>
        <w:t>What SA sends back:</w:t>
      </w:r>
      <w:r>
        <w:rPr>
          <w:sz w:val="22"/>
        </w:rPr>
        <w:t xml:space="preserve"> Outstanding unpaid balance amount</w:t>
      </w:r>
    </w:p>
    <w:p>
      <w:pPr>
        <w:spacing w:before="60" w:after="60"/>
      </w:pPr>
      <w:r>
        <w:rPr>
          <w:b/>
          <w:sz w:val="22"/>
        </w:rPr>
        <w:t>Note:</w:t>
      </w:r>
      <w:r>
        <w:rPr>
          <w:sz w:val="22"/>
        </w:rPr>
        <w:t xml:space="preserve"> Per the spec, if a merchant is ≤15 days late on payment, SA should display a reminder whenever their account is accessed. If &gt;30 days late, the account is suspended and no new orders are accepted.</w:t>
      </w:r>
    </w:p>
    <w:p>
      <w:pPr>
        <w:pBdr>
          <w:bottom w:val="single" w:sz="6" w:space="1" w:color="2E75B6"/>
        </w:pBdr>
        <w:spacing w:before="80" w:after="80"/>
      </w:pPr>
    </w:p>
    <w:p>
      <w:pPr>
        <w:pStyle w:val="Heading2"/>
        <w:spacing w:before="280" w:after="80"/>
      </w:pPr>
      <w:r>
        <w:rPr>
          <w:color w:val="1F4E79"/>
        </w:rPr>
      </w:r>
      <w:r>
        <w:rPr>
          <w:color w:val="1F4E79"/>
        </w:rPr>
        <w:t>2. PU → CA</w:t>
      </w:r>
    </w:p>
    <w:p>
      <w:pPr>
        <w:pStyle w:val="Heading3"/>
        <w:spacing w:before="200" w:after="60"/>
      </w:pPr>
      <w:r>
        <w:rPr>
          <w:color w:val="2E75B6"/>
        </w:rPr>
      </w:r>
      <w:r>
        <w:rPr>
          <w:color w:val="2E75B6"/>
        </w:rPr>
        <w:t>2a. PU → CA: Stock Deduction After Online Sale</w:t>
      </w:r>
    </w:p>
    <w:p>
      <w:pPr>
        <w:spacing w:before="60" w:after="60"/>
      </w:pPr>
      <w:r>
        <w:rPr>
          <w:b/>
          <w:sz w:val="22"/>
        </w:rPr>
        <w:t>Trigger:</w:t>
      </w:r>
      <w:r>
        <w:rPr>
          <w:sz w:val="22"/>
        </w:rPr>
        <w:t xml:space="preserve"> A customer successfully completes a purchase on IPOS-PU (payment confirmed).</w:t>
      </w:r>
    </w:p>
    <w:p>
      <w:pPr>
        <w:spacing w:before="60" w:after="60"/>
      </w:pPr>
      <w:r>
        <w:rPr>
          <w:b/>
          <w:sz w:val="22"/>
        </w:rPr>
        <w:t>What PU sends to CA:</w:t>
      </w:r>
    </w:p>
    <w:p>
      <w:pPr>
        <w:spacing w:before="0" w:after="0"/>
        <w:ind w:left="288"/>
        <w:shd w:val="clear" w:color="auto" w:fill="F0F0F0"/>
      </w:pPr>
      <w:r>
        <w:rPr>
          <w:rFonts w:ascii="Courier New" w:hAnsi="Courier New"/>
          <w:color w:val="1E1E1E"/>
          <w:sz w:val="18"/>
        </w:rPr>
        <w:t>POST http://localhost:8081/online-sale</w:t>
      </w:r>
    </w:p>
    <w:p>
      <w:pPr>
        <w:spacing w:before="0" w:after="0"/>
        <w:ind w:left="288"/>
        <w:shd w:val="clear" w:color="auto" w:fill="F0F0F0"/>
      </w:pPr>
      <w:r>
        <w:rPr>
          <w:rFonts w:ascii="Courier New" w:hAnsi="Courier New"/>
          <w:color w:val="1E1E1E"/>
          <w:sz w:val="18"/>
        </w:rPr>
        <w:t>Body: {</w:t>
      </w:r>
    </w:p>
    <w:p>
      <w:pPr>
        <w:spacing w:before="0" w:after="0"/>
        <w:ind w:left="288"/>
        <w:shd w:val="clear" w:color="auto" w:fill="F0F0F0"/>
      </w:pPr>
      <w:r>
        <w:rPr>
          <w:rFonts w:ascii="Courier New" w:hAnsi="Courier New"/>
          <w:color w:val="1E1E1E"/>
          <w:sz w:val="18"/>
        </w:rPr>
        <w:t xml:space="preserve">  "puOrderId": "PU-123",</w:t>
      </w:r>
    </w:p>
    <w:p>
      <w:pPr>
        <w:spacing w:before="0" w:after="0"/>
        <w:ind w:left="288"/>
        <w:shd w:val="clear" w:color="auto" w:fill="F0F0F0"/>
      </w:pPr>
      <w:r>
        <w:rPr>
          <w:rFonts w:ascii="Courier New" w:hAnsi="Courier New"/>
          <w:color w:val="1E1E1E"/>
          <w:sz w:val="18"/>
        </w:rPr>
        <w:t xml:space="preserve">  "receivedDate": "2026-04-14",</w:t>
      </w:r>
    </w:p>
    <w:p>
      <w:pPr>
        <w:spacing w:before="0" w:after="0"/>
        <w:ind w:left="288"/>
        <w:shd w:val="clear" w:color="auto" w:fill="F0F0F0"/>
      </w:pPr>
      <w:r>
        <w:rPr>
          <w:rFonts w:ascii="Courier New" w:hAnsi="Courier New"/>
          <w:color w:val="1E1E1E"/>
          <w:sz w:val="18"/>
        </w:rPr>
        <w:t xml:space="preserve">  "customerEmail": "customer@example.com",</w:t>
      </w:r>
    </w:p>
    <w:p>
      <w:pPr>
        <w:spacing w:before="0" w:after="0"/>
        <w:ind w:left="288"/>
        <w:shd w:val="clear" w:color="auto" w:fill="F0F0F0"/>
      </w:pPr>
      <w:r>
        <w:rPr>
          <w:rFonts w:ascii="Courier New" w:hAnsi="Courier New"/>
          <w:color w:val="1E1E1E"/>
          <w:sz w:val="18"/>
        </w:rPr>
        <w:t xml:space="preserve">  "items": [</w:t>
      </w:r>
    </w:p>
    <w:p>
      <w:pPr>
        <w:spacing w:before="0" w:after="0"/>
        <w:ind w:left="288"/>
        <w:shd w:val="clear" w:color="auto" w:fill="F0F0F0"/>
      </w:pPr>
      <w:r>
        <w:rPr>
          <w:rFonts w:ascii="Courier New" w:hAnsi="Courier New"/>
          <w:color w:val="1E1E1E"/>
          <w:sz w:val="18"/>
        </w:rPr>
        <w:t xml:space="preserve">    { "itemId": 1, "quantity": 5 },</w:t>
      </w:r>
    </w:p>
    <w:p>
      <w:pPr>
        <w:spacing w:before="0" w:after="0"/>
        <w:ind w:left="288"/>
        <w:shd w:val="clear" w:color="auto" w:fill="F0F0F0"/>
      </w:pPr>
      <w:r>
        <w:rPr>
          <w:rFonts w:ascii="Courier New" w:hAnsi="Courier New"/>
          <w:color w:val="1E1E1E"/>
          <w:sz w:val="18"/>
        </w:rPr>
        <w:t xml:space="preserve">    { "itemId": 2, "quantity": 2 }</w:t>
      </w:r>
    </w:p>
    <w:p>
      <w:pPr>
        <w:spacing w:before="0" w:after="0"/>
        <w:ind w:left="288"/>
        <w:shd w:val="clear" w:color="auto" w:fill="F0F0F0"/>
      </w:pPr>
      <w:r>
        <w:rPr>
          <w:rFonts w:ascii="Courier New" w:hAnsi="Courier New"/>
          <w:color w:val="1E1E1E"/>
          <w:sz w:val="18"/>
        </w:rPr>
        <w:t xml:space="preserve">  ]</w:t>
      </w:r>
    </w:p>
    <w:p>
      <w:pPr>
        <w:spacing w:before="0" w:after="0"/>
        <w:ind w:left="288"/>
        <w:shd w:val="clear" w:color="auto" w:fill="F0F0F0"/>
      </w:pPr>
      <w:r>
        <w:rPr>
          <w:rFonts w:ascii="Courier New" w:hAnsi="Courier New"/>
          <w:color w:val="1E1E1E"/>
          <w:sz w:val="18"/>
        </w:rPr>
        <w:t>}</w:t>
      </w:r>
    </w:p>
    <w:p>
      <w:pPr>
        <w:spacing w:before="0" w:after="80"/>
      </w:pPr>
    </w:p>
    <w:p>
      <w:pPr>
        <w:spacing w:before="60" w:after="60"/>
      </w:pPr>
      <w:r>
        <w:rPr>
          <w:b/>
          <w:sz w:val="22"/>
        </w:rPr>
        <w:t>What CA does on receipt:</w:t>
      </w:r>
      <w:r>
        <w:rPr>
          <w:sz w:val="22"/>
        </w:rPr>
        <w:t xml:space="preserve"> Deducts the quantity of each item from local stock. If stock is insufficient CA returns </w:t>
      </w:r>
      <w:r>
        <w:rPr>
          <w:rFonts w:ascii="Courier New" w:hAnsi="Courier New"/>
          <w:color w:val="C7254E"/>
          <w:sz w:val="22"/>
        </w:rPr>
        <w:t>fullyApplied: false</w:t>
      </w:r>
      <w:r>
        <w:rPr>
          <w:sz w:val="22"/>
        </w:rPr>
        <w:t xml:space="preserve"> but still deducts what it can.</w:t>
      </w:r>
    </w:p>
    <w:p>
      <w:pPr>
        <w:spacing w:before="60" w:after="60"/>
      </w:pPr>
      <w:r>
        <w:rPr>
          <w:b/>
          <w:sz w:val="22"/>
        </w:rPr>
        <w:t>What CA sends back:</w:t>
      </w:r>
    </w:p>
    <w:p>
      <w:pPr>
        <w:spacing w:before="0" w:after="0"/>
        <w:ind w:left="288"/>
        <w:shd w:val="clear" w:color="auto" w:fill="F0F0F0"/>
      </w:pPr>
      <w:r>
        <w:rPr>
          <w:rFonts w:ascii="Courier New" w:hAnsi="Courier New"/>
          <w:color w:val="1E1E1E"/>
          <w:sz w:val="18"/>
        </w:rPr>
        <w:t>{ "accepted": true, "fullyApplied": true }</w:t>
      </w:r>
    </w:p>
    <w:p>
      <w:pPr>
        <w:spacing w:before="0" w:after="80"/>
      </w:pPr>
    </w:p>
    <w:p>
      <w:pPr>
        <w:spacing w:before="60" w:after="60"/>
      </w:pPr>
      <w:r>
        <w:rPr>
          <w:b/>
          <w:sz w:val="22"/>
        </w:rPr>
        <w:t>PU team action required:</w:t>
      </w:r>
      <w:r>
        <w:rPr>
          <w:sz w:val="22"/>
        </w:rPr>
        <w:t xml:space="preserve"> Replace any placeholder </w:t>
      </w:r>
      <w:r>
        <w:rPr>
          <w:rFonts w:ascii="Courier New" w:hAnsi="Courier New"/>
          <w:color w:val="C7254E"/>
          <w:sz w:val="22"/>
        </w:rPr>
        <w:t>System.out.println</w:t>
      </w:r>
      <w:r>
        <w:rPr>
          <w:sz w:val="22"/>
        </w:rPr>
        <w:t xml:space="preserve"> with a real HTTP POST to the above endpoint. Code for this is in the integration doc.</w:t>
      </w:r>
    </w:p>
    <w:p>
      <w:pPr>
        <w:spacing w:before="60" w:after="60"/>
      </w:pPr>
      <w:r>
        <w:rPr>
          <w:b/>
          <w:sz w:val="22"/>
        </w:rPr>
        <w:t>Important — product IDs must match: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CA itemId</w:t>
            </w:r>
          </w:p>
        </w:tc>
        <w:tc>
          <w:tcPr>
            <w:tcW w:type="dxa" w:w="302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Item</w:t>
            </w:r>
          </w:p>
        </w:tc>
        <w:tc>
          <w:tcPr>
            <w:tcW w:type="dxa" w:w="302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PU productId</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Paracetamol 500mg</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TBC — confirm with CA team</w:t>
            </w:r>
          </w:p>
        </w:tc>
      </w:tr>
      <w:tr>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2</w:t>
            </w:r>
          </w:p>
        </w:tc>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Ibuprofen 200mg</w:t>
            </w:r>
          </w:p>
        </w:tc>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TBC</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Amoxicillin 250mg</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TBC</w:t>
            </w:r>
          </w:p>
        </w:tc>
      </w:tr>
      <w:tr>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4</w:t>
            </w:r>
          </w:p>
        </w:tc>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Cetirizine 10mg</w:t>
            </w:r>
          </w:p>
        </w:tc>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TBC</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Omeprazole 20mg</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TBC</w:t>
            </w:r>
          </w:p>
        </w:tc>
      </w:tr>
    </w:tbl>
    <w:p/>
    <w:p>
      <w:pPr>
        <w:spacing w:before="60" w:after="60"/>
      </w:pPr>
      <w:r>
        <w:rPr>
          <w:sz w:val="22"/>
        </w:rPr>
        <w:t>PU must use the same product IDs as CA for the stock deduction to work. Confirm this mapping before the demo.</w:t>
      </w:r>
    </w:p>
    <w:p>
      <w:pPr>
        <w:pBdr>
          <w:bottom w:val="single" w:sz="6" w:space="1" w:color="2E75B6"/>
        </w:pBdr>
        <w:spacing w:before="80" w:after="80"/>
      </w:pPr>
    </w:p>
    <w:p>
      <w:pPr>
        <w:pStyle w:val="Heading3"/>
        <w:spacing w:before="200" w:after="60"/>
      </w:pPr>
      <w:r>
        <w:rPr>
          <w:color w:val="2E75B6"/>
        </w:rPr>
      </w:r>
      <w:r>
        <w:rPr>
          <w:color w:val="2E75B6"/>
        </w:rPr>
        <w:t>2b. CA → PU: Stock / Catalogue Data</w:t>
      </w:r>
    </w:p>
    <w:p>
      <w:pPr>
        <w:spacing w:before="60" w:after="60"/>
      </w:pPr>
      <w:r>
        <w:rPr>
          <w:b/>
          <w:sz w:val="22"/>
        </w:rPr>
        <w:t>Trigger:</w:t>
      </w:r>
      <w:r>
        <w:rPr>
          <w:sz w:val="22"/>
        </w:rPr>
        <w:t xml:space="preserve"> Customer browses the merchant's products on IPOS-PU.</w:t>
      </w:r>
    </w:p>
    <w:p>
      <w:pPr>
        <w:spacing w:before="60" w:after="60"/>
      </w:pPr>
      <w:r>
        <w:rPr>
          <w:b/>
          <w:sz w:val="22"/>
        </w:rPr>
        <w:t>Per the spec:</w:t>
      </w:r>
      <w:r>
        <w:rPr>
          <w:sz w:val="22"/>
        </w:rPr>
        <w:t xml:space="preserve"> IPOS-PU displays the merchant's product catalogue sourced from IPOS-CA's stock. Fields include: product ID, description, unit price (with markup applied), and current availability.</w:t>
      </w:r>
    </w:p>
    <w:p>
      <w:pPr>
        <w:spacing w:before="60" w:after="60"/>
      </w:pPr>
      <w:r>
        <w:rPr>
          <w:b/>
          <w:sz w:val="22"/>
        </w:rPr>
        <w:t>Note:</w:t>
      </w:r>
      <w:r>
        <w:rPr>
          <w:sz w:val="22"/>
        </w:rPr>
        <w:t xml:space="preserve"> The spec states that promotional prices set up in IPOS-PU apply online only — they do not affect the in-pharmacy retail price stored in IPOS-CA.</w:t>
      </w:r>
    </w:p>
    <w:p>
      <w:pPr>
        <w:pBdr>
          <w:bottom w:val="single" w:sz="6" w:space="1" w:color="2E75B6"/>
        </w:pBdr>
        <w:spacing w:before="80" w:after="80"/>
      </w:pPr>
    </w:p>
    <w:p>
      <w:pPr>
        <w:pStyle w:val="Heading2"/>
        <w:spacing w:before="280" w:after="80"/>
      </w:pPr>
      <w:r>
        <w:rPr>
          <w:color w:val="1F4E79"/>
        </w:rPr>
      </w:r>
      <w:r>
        <w:rPr>
          <w:color w:val="1F4E79"/>
        </w:rPr>
        <w:t>3. PU ↔ SA</w:t>
      </w:r>
    </w:p>
    <w:p>
      <w:pPr>
        <w:pStyle w:val="Heading3"/>
        <w:spacing w:before="200" w:after="60"/>
      </w:pPr>
      <w:r>
        <w:rPr>
          <w:color w:val="2E75B6"/>
        </w:rPr>
      </w:r>
      <w:r>
        <w:rPr>
          <w:color w:val="2E75B6"/>
        </w:rPr>
        <w:t>3a. PU → SA: Commercial Membership Application</w:t>
      </w:r>
    </w:p>
    <w:p>
      <w:pPr>
        <w:spacing w:before="60" w:after="60"/>
      </w:pPr>
      <w:r>
        <w:rPr>
          <w:b/>
          <w:sz w:val="22"/>
        </w:rPr>
        <w:t>Trigger:</w:t>
      </w:r>
      <w:r>
        <w:rPr>
          <w:sz w:val="22"/>
        </w:rPr>
        <w:t xml:space="preserve"> A user applies for commercial (merchant) membership on IPOS-PU.</w:t>
      </w:r>
    </w:p>
    <w:p>
      <w:pPr>
        <w:spacing w:before="60" w:after="60"/>
      </w:pPr>
      <w:r>
        <w:rPr>
          <w:b/>
          <w:sz w:val="22"/>
        </w:rPr>
        <w:t>What PU sends to SA:</w:t>
      </w:r>
      <w:r>
        <w:rPr>
          <w:sz w:val="22"/>
        </w:rPr>
        <w:t xml:space="preserve"> The application form containing:</w:t>
      </w:r>
    </w:p>
    <w:p>
      <w:pPr>
        <w:pStyle w:val="ListBullet"/>
        <w:spacing w:before="20" w:after="20"/>
        <w:ind w:left="360"/>
      </w:pPr>
      <w:r>
        <w:rPr>
          <w:sz w:val="22"/>
        </w:rPr>
        <w:t>Company registration number (Companies House)</w:t>
      </w:r>
    </w:p>
    <w:p>
      <w:pPr>
        <w:pStyle w:val="ListBullet"/>
        <w:spacing w:before="20" w:after="20"/>
        <w:ind w:left="360"/>
      </w:pPr>
      <w:r>
        <w:rPr>
          <w:sz w:val="22"/>
        </w:rPr>
        <w:t>Company Director details</w:t>
      </w:r>
    </w:p>
    <w:p>
      <w:pPr>
        <w:pStyle w:val="ListBullet"/>
        <w:spacing w:before="20" w:after="20"/>
        <w:ind w:left="360"/>
      </w:pPr>
      <w:r>
        <w:rPr>
          <w:sz w:val="22"/>
        </w:rPr>
        <w:t>Type of business</w:t>
      </w:r>
    </w:p>
    <w:p>
      <w:pPr>
        <w:pStyle w:val="ListBullet"/>
        <w:spacing w:before="20" w:after="20"/>
        <w:ind w:left="360"/>
      </w:pPr>
      <w:r>
        <w:rPr>
          <w:sz w:val="22"/>
        </w:rPr>
        <w:t>Business address</w:t>
      </w:r>
    </w:p>
    <w:p>
      <w:pPr>
        <w:pStyle w:val="ListBullet"/>
        <w:spacing w:before="20" w:after="20"/>
        <w:ind w:left="360"/>
      </w:pPr>
      <w:r>
        <w:rPr>
          <w:sz w:val="22"/>
        </w:rPr>
        <w:t>Email address</w:t>
      </w:r>
    </w:p>
    <w:p>
      <w:pPr>
        <w:spacing w:before="60" w:after="60"/>
      </w:pPr>
      <w:r>
        <w:rPr>
          <w:b/>
          <w:sz w:val="22"/>
        </w:rPr>
        <w:t>What SA does:</w:t>
      </w:r>
      <w:r>
        <w:rPr>
          <w:sz w:val="22"/>
        </w:rPr>
        <w:t xml:space="preserve"> InfoPharma staff review the application inside IPOS-SA and run diligence checks. If approved, SA triggers a notification email to the applicant with their IPOS-SA login credentials.</w:t>
      </w:r>
    </w:p>
    <w:p>
      <w:pPr>
        <w:spacing w:before="60" w:after="60"/>
      </w:pPr>
      <w:r>
        <w:rPr>
          <w:b/>
          <w:sz w:val="22"/>
        </w:rPr>
        <w:t>What SA sends back to PU:</w:t>
      </w:r>
      <w:r>
        <w:rPr>
          <w:sz w:val="22"/>
        </w:rPr>
        <w:t xml:space="preserve"> Approval or rejection of the application.</w:t>
      </w:r>
    </w:p>
    <w:p>
      <w:pPr>
        <w:pBdr>
          <w:bottom w:val="single" w:sz="6" w:space="1" w:color="2E75B6"/>
        </w:pBdr>
        <w:spacing w:before="80" w:after="80"/>
      </w:pPr>
    </w:p>
    <w:p>
      <w:pPr>
        <w:pStyle w:val="Heading3"/>
        <w:spacing w:before="200" w:after="60"/>
      </w:pPr>
      <w:r>
        <w:rPr>
          <w:color w:val="2E75B6"/>
        </w:rPr>
      </w:r>
      <w:r>
        <w:rPr>
          <w:color w:val="2E75B6"/>
        </w:rPr>
        <w:t>3b. SA → PU-COMMS: Shared Email Service</w:t>
      </w:r>
    </w:p>
    <w:p>
      <w:pPr>
        <w:spacing w:before="60" w:after="60"/>
      </w:pPr>
      <w:r>
        <w:rPr>
          <w:b/>
          <w:sz w:val="22"/>
        </w:rPr>
        <w:t>Per the spec:</w:t>
      </w:r>
      <w:r>
        <w:rPr>
          <w:sz w:val="22"/>
        </w:rPr>
        <w:t xml:space="preserve"> IPOS-PU-COMMS owns the email infrastructure (e.g. Google SMTP). Both IPOS-SA and IPOS-CA are permitted to use this shared email service when they need to send emails (e.g. SA sending new merchant login credentials, CA sending customer reminders).</w:t>
      </w:r>
    </w:p>
    <w:p>
      <w:pPr>
        <w:spacing w:before="60" w:after="60"/>
      </w:pPr>
      <w:r>
        <w:rPr>
          <w:b/>
          <w:sz w:val="22"/>
        </w:rPr>
        <w:t>If full SMTP integration is not implemented:</w:t>
      </w:r>
      <w:r>
        <w:rPr>
          <w:sz w:val="22"/>
        </w:rPr>
        <w:t xml:space="preserve"> The spec explicitly allows storing email details in a database table as a fallback — timestamp, recipient address, body, optional attachment.</w:t>
      </w:r>
    </w:p>
    <w:p>
      <w:pPr>
        <w:pBdr>
          <w:bottom w:val="single" w:sz="6" w:space="1" w:color="2E75B6"/>
        </w:pBdr>
        <w:spacing w:before="80" w:after="80"/>
      </w:pPr>
    </w:p>
    <w:p>
      <w:pPr>
        <w:pStyle w:val="Heading2"/>
        <w:spacing w:before="280" w:after="80"/>
      </w:pPr>
      <w:r>
        <w:rPr>
          <w:color w:val="1F4E79"/>
        </w:rPr>
      </w:r>
      <w:r>
        <w:rPr>
          <w:color w:val="1F4E79"/>
        </w:rPr>
        <w:t>4. Summary Table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From</w:t>
            </w:r>
          </w:p>
        </w:tc>
        <w:tc>
          <w:tcPr>
            <w:tcW w:type="dxa" w:w="2268"/>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To</w:t>
            </w:r>
          </w:p>
        </w:tc>
        <w:tc>
          <w:tcPr>
            <w:tcW w:type="dxa" w:w="2268"/>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Trigger</w:t>
            </w:r>
          </w:p>
        </w:tc>
        <w:tc>
          <w:tcPr>
            <w:tcW w:type="dxa" w:w="2268"/>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Data</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SA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Merchant places wholesale order</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Credentials + product IDs + quantities</w:t>
            </w:r>
          </w:p>
        </w:tc>
      </w:tr>
      <w:tr>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SA</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CA</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Order status changes</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Order ID + new status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SA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Merchant tracks order / queries balance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Order ID / merchant session</w:t>
            </w:r>
          </w:p>
        </w:tc>
      </w:tr>
      <w:tr>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SA</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CA</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Payment reminder</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On-screen flag (merchant ≤15 days late)</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PU</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Customer completes online purchase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Order ID + items + quantities</w:t>
            </w:r>
          </w:p>
        </w:tc>
      </w:tr>
      <w:tr>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CA</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PU</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Customer browses products</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Product catalogue (ID, description, price, availability)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PU</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SA</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Commercial membership application</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sz w:val="20"/>
              </w:rPr>
              <w:t>Company reg. no., director details, address, email</w:t>
            </w:r>
          </w:p>
        </w:tc>
      </w:tr>
      <w:tr>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SA</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PU-COMMS</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New merchant approved</w:t>
            </w:r>
          </w:p>
        </w:tc>
        <w:tc>
          <w:tcPr>
            <w:tcW w:type="dxa" w:w="2268"/>
            <w:shd w:val="clear" w:color="auto" w:fill="EEF3F8"/>
            <w:tcBorders>
              <w:top w:val="single" w:sz="4" w:space="0" w:color="CCCCCC"/>
              <w:left w:val="single" w:sz="4" w:space="0" w:color="CCCCCC"/>
              <w:bottom w:val="single" w:sz="4" w:space="0" w:color="CCCCCC"/>
              <w:right w:val="single" w:sz="4" w:space="0" w:color="CCCCCC"/>
            </w:tcBorders>
          </w:tcPr>
          <w:p>
            <w:r>
              <w:rPr>
                <w:sz w:val="20"/>
              </w:rPr>
              <w:t>Email to applicant with SA login credentials</w:t>
            </w:r>
          </w:p>
        </w:tc>
      </w:tr>
    </w:tbl>
    <w:p/>
    <w:p>
      <w:pPr>
        <w:pBdr>
          <w:bottom w:val="single" w:sz="6" w:space="1" w:color="2E75B6"/>
        </w:pBdr>
        <w:spacing w:before="80" w:after="80"/>
      </w:pPr>
    </w:p>
    <w:p>
      <w:pPr>
        <w:pStyle w:val="Heading2"/>
        <w:spacing w:before="280" w:after="80"/>
      </w:pPr>
      <w:r>
        <w:rPr>
          <w:color w:val="1F4E79"/>
        </w:rPr>
      </w:r>
      <w:r>
        <w:rPr>
          <w:color w:val="1F4E79"/>
        </w:rPr>
        <w:t>5. Port Reference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System</w:t>
            </w:r>
          </w:p>
        </w:tc>
        <w:tc>
          <w:tcPr>
            <w:tcW w:type="dxa" w:w="302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Port</w:t>
            </w:r>
          </w:p>
        </w:tc>
        <w:tc>
          <w:tcPr>
            <w:tcW w:type="dxa" w:w="3024"/>
            <w:shd w:val="clear" w:color="auto" w:fill="1F4E79"/>
            <w:tcBorders>
              <w:top w:val="single" w:sz="4" w:space="0" w:color="1F4E79"/>
              <w:left w:val="single" w:sz="4" w:space="0" w:color="1F4E79"/>
              <w:bottom w:val="single" w:sz="4" w:space="0" w:color="1F4E79"/>
              <w:right w:val="single" w:sz="4" w:space="0" w:color="1F4E79"/>
            </w:tcBorders>
          </w:tcPr>
          <w:p>
            <w:r>
              <w:rPr>
                <w:b/>
                <w:color w:val="FFFFFF"/>
                <w:sz w:val="20"/>
              </w:rPr>
              <w:t>Notes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IPOS-SA</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8080</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Spring Boot + MySQL</w:t>
            </w:r>
          </w:p>
        </w:tc>
      </w:tr>
      <w:tr>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IPOS-CA</w:t>
            </w:r>
          </w:p>
        </w:tc>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8081</w:t>
            </w:r>
          </w:p>
        </w:tc>
        <w:tc>
          <w:tcPr>
            <w:tcW w:type="dxa" w:w="3024"/>
            <w:shd w:val="clear" w:color="auto" w:fill="EEF3F8"/>
            <w:tcBorders>
              <w:top w:val="single" w:sz="4" w:space="0" w:color="CCCCCC"/>
              <w:left w:val="single" w:sz="4" w:space="0" w:color="CCCCCC"/>
              <w:bottom w:val="single" w:sz="4" w:space="0" w:color="CCCCCC"/>
              <w:right w:val="single" w:sz="4" w:space="0" w:color="CCCCCC"/>
            </w:tcBorders>
          </w:tcPr>
          <w:p>
            <w:r>
              <w:rPr>
                <w:sz w:val="20"/>
              </w:rPr>
              <w:t>Inbound HTTP server only (CA has no REST API otherwise)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IPOS-PU</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8082</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20"/>
              </w:rPr>
              <w:t xml:space="preserve">Spring Boot + H2 — must set </w:t>
            </w:r>
            <w:r>
              <w:rPr>
                <w:rFonts w:ascii="Courier New" w:hAnsi="Courier New"/>
                <w:color w:val="C7254E"/>
                <w:sz w:val="20"/>
              </w:rPr>
              <w:t>server.port=8082</w:t>
            </w:r>
            <w:r>
              <w:rPr>
                <w:sz w:val="20"/>
              </w:rPr>
              <w:t xml:space="preserve"> in application.properties</w:t>
            </w:r>
          </w:p>
        </w:tc>
      </w:tr>
    </w:tbl>
    <w:p/>
    <w:p>
      <w:pPr>
        <w:pBdr>
          <w:bottom w:val="single" w:sz="6" w:space="1" w:color="2E75B6"/>
        </w:pBdr>
        <w:spacing w:before="80" w:after="80"/>
      </w:pPr>
    </w:p>
    <w:p>
      <w:pPr>
        <w:pStyle w:val="Heading2"/>
        <w:spacing w:before="280" w:after="80"/>
      </w:pPr>
      <w:r>
        <w:rPr>
          <w:color w:val="1F4E79"/>
        </w:rPr>
      </w:r>
      <w:r>
        <w:rPr>
          <w:color w:val="1F4E79"/>
        </w:rPr>
        <w:t>6. Key Agreements Needed Before Demo</w:t>
      </w:r>
    </w:p>
    <w:p>
      <w:pPr>
        <w:pStyle w:val="ListNumber"/>
        <w:spacing w:before="20" w:after="20"/>
      </w:pPr>
      <w:r>
        <w:rPr>
          <w:b/>
          <w:sz w:val="22"/>
        </w:rPr>
        <w:t>Product ID mapping</w:t>
      </w:r>
      <w:r>
        <w:rPr>
          <w:sz w:val="22"/>
        </w:rPr>
        <w:t xml:space="preserve"> — CA and PU must agree on matching product IDs (see table in section 2a)</w:t>
      </w:r>
    </w:p>
    <w:p>
      <w:pPr>
        <w:pStyle w:val="ListNumber"/>
        <w:spacing w:before="20" w:after="20"/>
      </w:pPr>
      <w:r>
        <w:rPr>
          <w:b/>
          <w:sz w:val="22"/>
        </w:rPr>
        <w:t>SA account for CA</w:t>
      </w:r>
      <w:r>
        <w:rPr>
          <w:sz w:val="22"/>
        </w:rPr>
        <w:t xml:space="preserve"> — SA must have </w:t>
      </w:r>
      <w:r>
        <w:rPr>
          <w:rFonts w:ascii="Courier New" w:hAnsi="Courier New"/>
          <w:color w:val="C7254E"/>
          <w:sz w:val="22"/>
        </w:rPr>
        <w:t>ca_merchant</w:t>
      </w:r>
      <w:r>
        <w:rPr>
          <w:sz w:val="22"/>
        </w:rPr>
        <w:t xml:space="preserve"> / </w:t>
      </w:r>
      <w:r>
        <w:rPr>
          <w:rFonts w:ascii="Courier New" w:hAnsi="Courier New"/>
          <w:color w:val="C7254E"/>
          <w:sz w:val="22"/>
        </w:rPr>
        <w:t>ca_pass</w:t>
      </w:r>
      <w:r>
        <w:rPr>
          <w:sz w:val="22"/>
        </w:rPr>
        <w:t xml:space="preserve"> seeded as a MERCHANT account (already done if SA has run the integration changes)</w:t>
      </w:r>
    </w:p>
    <w:p>
      <w:pPr>
        <w:pStyle w:val="ListNumber"/>
        <w:spacing w:before="20" w:after="20"/>
      </w:pPr>
      <w:r>
        <w:rPr>
          <w:b/>
          <w:sz w:val="22"/>
        </w:rPr>
        <w:t>PU port</w:t>
      </w:r>
      <w:r>
        <w:rPr>
          <w:sz w:val="22"/>
        </w:rPr>
        <w:t xml:space="preserve"> — PU must be running on port 8082, not 8080</w:t>
      </w:r>
    </w:p>
    <w:p>
      <w:pPr>
        <w:pStyle w:val="ListNumber"/>
        <w:spacing w:before="20" w:after="20"/>
      </w:pPr>
      <w:r>
        <w:rPr>
          <w:b/>
          <w:sz w:val="22"/>
        </w:rPr>
        <w:t>Startup order</w:t>
      </w:r>
      <w:r>
        <w:rPr>
          <w:sz w:val="22"/>
        </w:rPr>
        <w:t xml:space="preserve"> — MySQL → SA → PU → CA (CA must start last as it logs in to SA on startup)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