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F5EA" w14:textId="77777777" w:rsidR="00617ED3" w:rsidRPr="00617ED3" w:rsidRDefault="00617ED3" w:rsidP="00617ED3">
      <w:pPr>
        <w:autoSpaceDE/>
        <w:autoSpaceDN/>
        <w:spacing w:after="200"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482EFE5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1E39F9FD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31381190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EB2387" wp14:editId="57BEA75A">
            <wp:simplePos x="0" y="0"/>
            <wp:positionH relativeFrom="column">
              <wp:posOffset>1714500</wp:posOffset>
            </wp:positionH>
            <wp:positionV relativeFrom="paragraph">
              <wp:posOffset>104140</wp:posOffset>
            </wp:positionV>
            <wp:extent cx="2171700" cy="160020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6930F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4A4486CF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1F47D4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5B77E57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21AACEB0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30C80237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color w:val="000000"/>
          <w:sz w:val="32"/>
          <w:szCs w:val="32"/>
        </w:rPr>
        <w:t xml:space="preserve">  </w:t>
      </w:r>
    </w:p>
    <w:p w14:paraId="0409CE60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73EFCEA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16794DCA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21D662C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3CE566B9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7A29EA7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4AD362C" w14:textId="193AAECC" w:rsidR="00617ED3" w:rsidRDefault="00406D3B" w:rsidP="00617ED3">
      <w:pPr>
        <w:adjustRightInd w:val="0"/>
        <w:jc w:val="center"/>
        <w:rPr>
          <w:rFonts w:eastAsia="Calibri"/>
          <w:sz w:val="32"/>
          <w:szCs w:val="21"/>
          <w:lang w:eastAsia="en-US"/>
        </w:rPr>
      </w:pPr>
      <w:r>
        <w:rPr>
          <w:rFonts w:eastAsia="Calibri"/>
          <w:sz w:val="32"/>
          <w:szCs w:val="21"/>
          <w:lang w:eastAsia="en-US"/>
        </w:rPr>
        <w:t>MEMORIAL DESCRETIVO</w:t>
      </w:r>
      <w:r w:rsidR="00617ED3">
        <w:rPr>
          <w:rFonts w:eastAsia="Calibri"/>
          <w:sz w:val="32"/>
          <w:szCs w:val="21"/>
          <w:lang w:eastAsia="en-US"/>
        </w:rPr>
        <w:t xml:space="preserve"> DE </w:t>
      </w:r>
      <w:r w:rsidR="00DA5EF3">
        <w:rPr>
          <w:rFonts w:eastAsia="Calibri"/>
          <w:sz w:val="32"/>
          <w:szCs w:val="21"/>
          <w:lang w:eastAsia="en-US"/>
        </w:rPr>
        <w:t xml:space="preserve">MODELAGEM </w:t>
      </w:r>
      <w:r>
        <w:rPr>
          <w:rFonts w:eastAsia="Calibri"/>
          <w:sz w:val="32"/>
          <w:szCs w:val="21"/>
          <w:lang w:eastAsia="en-US"/>
        </w:rPr>
        <w:t xml:space="preserve">E MONTAGEM </w:t>
      </w:r>
      <w:r w:rsidR="00DA5EF3">
        <w:rPr>
          <w:rFonts w:eastAsia="Calibri"/>
          <w:sz w:val="32"/>
          <w:szCs w:val="21"/>
          <w:lang w:eastAsia="en-US"/>
        </w:rPr>
        <w:t>DE UM TOTEM DE ÁLCOOL EM GEL MECÂNICO</w:t>
      </w:r>
      <w:r>
        <w:rPr>
          <w:rFonts w:eastAsia="Calibri"/>
          <w:sz w:val="32"/>
          <w:szCs w:val="21"/>
          <w:lang w:eastAsia="en-US"/>
        </w:rPr>
        <w:t xml:space="preserve"> COM AFERIÇÃO DIGITAL DE TEMPERATURA CORPORAL</w:t>
      </w:r>
    </w:p>
    <w:p w14:paraId="5B182F85" w14:textId="7B508DA4" w:rsidR="00DA5EF3" w:rsidRDefault="00DA5EF3" w:rsidP="00617ED3">
      <w:pPr>
        <w:adjustRightInd w:val="0"/>
        <w:jc w:val="center"/>
        <w:rPr>
          <w:rFonts w:eastAsia="Times New Roman"/>
          <w:sz w:val="48"/>
          <w:szCs w:val="32"/>
        </w:rPr>
      </w:pPr>
    </w:p>
    <w:p w14:paraId="5C56BBFF" w14:textId="06770360" w:rsidR="00406D3B" w:rsidRDefault="00406D3B" w:rsidP="00617ED3">
      <w:pPr>
        <w:adjustRightInd w:val="0"/>
        <w:jc w:val="center"/>
        <w:rPr>
          <w:rFonts w:eastAsia="Times New Roman"/>
          <w:sz w:val="48"/>
          <w:szCs w:val="32"/>
        </w:rPr>
      </w:pPr>
    </w:p>
    <w:p w14:paraId="652BDB03" w14:textId="10D5A817" w:rsid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6F9E2330" w14:textId="20B8E86B" w:rsidR="00406D3B" w:rsidRDefault="00406D3B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0B90DA3" w14:textId="77777777" w:rsidR="00406D3B" w:rsidRPr="00617ED3" w:rsidRDefault="00406D3B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E7DE358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1E879E55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53D1E3EA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36217B53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3D84E78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2EB33814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2C7B31C8" w14:textId="77777777" w:rsidR="00617ED3" w:rsidRPr="00617ED3" w:rsidRDefault="00617ED3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 w:rsidRPr="00617ED3">
        <w:rPr>
          <w:rFonts w:eastAsia="Times New Roman"/>
          <w:color w:val="000000"/>
          <w:sz w:val="24"/>
          <w:szCs w:val="24"/>
        </w:rPr>
        <w:t>Bruno Gabriel Flores Sampaio</w:t>
      </w:r>
    </w:p>
    <w:p w14:paraId="0D318952" w14:textId="77777777" w:rsidR="00617ED3" w:rsidRPr="00617ED3" w:rsidRDefault="00617ED3" w:rsidP="00617ED3">
      <w:pPr>
        <w:adjustRightInd w:val="0"/>
        <w:jc w:val="right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  <w:sz w:val="24"/>
          <w:szCs w:val="24"/>
        </w:rPr>
        <w:t>Versão digital</w:t>
      </w:r>
    </w:p>
    <w:p w14:paraId="406DC317" w14:textId="064D0BF9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4D0F658" w14:textId="77777777" w:rsidR="00406D3B" w:rsidRPr="00617ED3" w:rsidRDefault="00406D3B" w:rsidP="00617ED3">
      <w:pPr>
        <w:adjustRightInd w:val="0"/>
        <w:jc w:val="center"/>
        <w:rPr>
          <w:rFonts w:eastAsia="Times New Roman"/>
          <w:color w:val="000000"/>
        </w:rPr>
      </w:pPr>
    </w:p>
    <w:p w14:paraId="4A6A9929" w14:textId="77777777" w:rsidR="00617ED3" w:rsidRDefault="00617ED3" w:rsidP="00406D3B">
      <w:pPr>
        <w:adjustRightInd w:val="0"/>
        <w:rPr>
          <w:rFonts w:eastAsia="Times New Roman"/>
          <w:color w:val="000000"/>
        </w:rPr>
      </w:pPr>
    </w:p>
    <w:p w14:paraId="76828558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79E0EC9F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44E2971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43CADC44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870FC29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Santa Maria - RS</w:t>
      </w:r>
    </w:p>
    <w:p w14:paraId="01869A79" w14:textId="49E3EC3D" w:rsidR="00617ED3" w:rsidRDefault="00617ED3" w:rsidP="00617ED3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617ED3">
        <w:rPr>
          <w:rFonts w:eastAsia="Times New Roman"/>
          <w:color w:val="000000"/>
        </w:rPr>
        <w:t>20</w:t>
      </w:r>
      <w:r w:rsidR="00DA5EF3">
        <w:rPr>
          <w:rFonts w:eastAsia="Times New Roman"/>
          <w:color w:val="000000"/>
        </w:rPr>
        <w:t>21</w:t>
      </w:r>
      <w:r w:rsidRPr="00617ED3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7375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41976" w14:textId="5601D583" w:rsidR="00DA5EF3" w:rsidRPr="00B954B3" w:rsidRDefault="00DA5EF3">
          <w:pPr>
            <w:pStyle w:val="CabealhodoSumrio"/>
            <w:rPr>
              <w:color w:val="auto"/>
            </w:rPr>
          </w:pPr>
          <w:r w:rsidRPr="00B954B3">
            <w:rPr>
              <w:color w:val="auto"/>
            </w:rPr>
            <w:t>Sumário</w:t>
          </w:r>
        </w:p>
        <w:p w14:paraId="1F68F528" w14:textId="77777777" w:rsidR="00B954B3" w:rsidRPr="00B954B3" w:rsidRDefault="00B954B3" w:rsidP="00B954B3"/>
        <w:p w14:paraId="7A27052C" w14:textId="2E71ECFD" w:rsidR="00B954B3" w:rsidRDefault="00DA5EF3">
          <w:pPr>
            <w:pStyle w:val="Sumrio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01501" w:history="1">
            <w:r w:rsidR="00B954B3" w:rsidRPr="000B7C75">
              <w:rPr>
                <w:rStyle w:val="Hyperlink"/>
                <w:rFonts w:eastAsia="Calibri"/>
                <w:noProof/>
                <w:lang w:eastAsia="en-US"/>
              </w:rPr>
              <w:t>INTRODUÇÃO</w:t>
            </w:r>
            <w:r w:rsidR="00B954B3">
              <w:rPr>
                <w:noProof/>
                <w:webHidden/>
              </w:rPr>
              <w:tab/>
            </w:r>
            <w:r w:rsidR="00B954B3">
              <w:rPr>
                <w:noProof/>
                <w:webHidden/>
              </w:rPr>
              <w:fldChar w:fldCharType="begin"/>
            </w:r>
            <w:r w:rsidR="00B954B3">
              <w:rPr>
                <w:noProof/>
                <w:webHidden/>
              </w:rPr>
              <w:instrText xml:space="preserve"> PAGEREF _Toc64401501 \h </w:instrText>
            </w:r>
            <w:r w:rsidR="00B954B3">
              <w:rPr>
                <w:noProof/>
                <w:webHidden/>
              </w:rPr>
            </w:r>
            <w:r w:rsidR="00B954B3">
              <w:rPr>
                <w:noProof/>
                <w:webHidden/>
              </w:rPr>
              <w:fldChar w:fldCharType="separate"/>
            </w:r>
            <w:r w:rsidR="0027528A">
              <w:rPr>
                <w:noProof/>
                <w:webHidden/>
              </w:rPr>
              <w:t>3</w:t>
            </w:r>
            <w:r w:rsidR="00B954B3">
              <w:rPr>
                <w:noProof/>
                <w:webHidden/>
              </w:rPr>
              <w:fldChar w:fldCharType="end"/>
            </w:r>
          </w:hyperlink>
        </w:p>
        <w:p w14:paraId="45FE62BE" w14:textId="1E127F96" w:rsidR="00B954B3" w:rsidRDefault="00B954B3">
          <w:pPr>
            <w:pStyle w:val="Sumrio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4401502" w:history="1">
            <w:r w:rsidRPr="000B7C75">
              <w:rPr>
                <w:rStyle w:val="Hyperlink"/>
                <w:noProof/>
                <w:lang w:eastAsia="en-US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F34E" w14:textId="38068834" w:rsidR="00B954B3" w:rsidRDefault="00B954B3">
          <w:pPr>
            <w:pStyle w:val="Sumrio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4401503" w:history="1">
            <w:r w:rsidRPr="000B7C75">
              <w:rPr>
                <w:rStyle w:val="Hyperlink"/>
                <w:noProof/>
                <w:lang w:eastAsia="en-US"/>
              </w:rPr>
              <w:t>TAG-1XX: Peças para fabricação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E0D5" w14:textId="465BB834" w:rsidR="00B954B3" w:rsidRDefault="00B954B3">
          <w:pPr>
            <w:pStyle w:val="Sumrio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4401504" w:history="1">
            <w:r w:rsidRPr="000B7C75">
              <w:rPr>
                <w:rStyle w:val="Hyperlink"/>
                <w:noProof/>
                <w:lang w:eastAsia="en-US"/>
              </w:rPr>
              <w:t>TAG-2XX: Peças pré-fabricadas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_Toc64401504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41FE" w14:textId="411AC9BE" w:rsidR="00B954B3" w:rsidRDefault="00B954B3">
          <w:pPr>
            <w:pStyle w:val="Sumrio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4401505" w:history="1">
            <w:r w:rsidRPr="000B7C75">
              <w:rPr>
                <w:rStyle w:val="Hyperlink"/>
                <w:noProof/>
                <w:lang w:eastAsia="en-US"/>
              </w:rPr>
              <w:t>TAG-3XX: Peças eletrônicas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_Toc64401505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9B15" w14:textId="289E756E" w:rsidR="00DA5EF3" w:rsidRDefault="00DA5EF3">
          <w:r>
            <w:rPr>
              <w:b/>
              <w:bCs/>
            </w:rPr>
            <w:fldChar w:fldCharType="end"/>
          </w:r>
        </w:p>
      </w:sdtContent>
    </w:sdt>
    <w:p w14:paraId="47EAC1B7" w14:textId="16A4D5F4" w:rsidR="00DA5EF3" w:rsidRDefault="00DA5EF3" w:rsidP="00B954B3">
      <w:pPr>
        <w:adjustRightInd w:val="0"/>
        <w:rPr>
          <w:rFonts w:ascii="Calibri" w:eastAsia="Calibri" w:hAnsi="Calibri"/>
          <w:sz w:val="22"/>
          <w:szCs w:val="22"/>
          <w:lang w:eastAsia="en-US"/>
        </w:rPr>
      </w:pPr>
    </w:p>
    <w:p w14:paraId="4CB0BCF1" w14:textId="78D7D47E" w:rsidR="00B954B3" w:rsidRPr="00B954B3" w:rsidRDefault="00B954B3" w:rsidP="00B954B3">
      <w:pPr>
        <w:pStyle w:val="CabealhodoSumrio"/>
        <w:rPr>
          <w:color w:val="auto"/>
        </w:rPr>
      </w:pPr>
      <w:r>
        <w:rPr>
          <w:color w:val="auto"/>
        </w:rPr>
        <w:t>Tabelas</w:t>
      </w:r>
    </w:p>
    <w:p w14:paraId="1B9A9FE2" w14:textId="77777777" w:rsidR="00DA5EF3" w:rsidRDefault="00DA5EF3" w:rsidP="00617ED3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A7D9AA3" w14:textId="21ECBA62" w:rsidR="00B954B3" w:rsidRDefault="00B954B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Calibri" w:eastAsia="Calibri" w:hAnsi="Calibri"/>
          <w:sz w:val="22"/>
          <w:szCs w:val="22"/>
          <w:lang w:eastAsia="en-US"/>
        </w:rPr>
        <w:fldChar w:fldCharType="begin"/>
      </w:r>
      <w:r>
        <w:rPr>
          <w:rFonts w:ascii="Calibri" w:eastAsia="Calibri" w:hAnsi="Calibri"/>
          <w:sz w:val="22"/>
          <w:szCs w:val="22"/>
          <w:lang w:eastAsia="en-US"/>
        </w:rPr>
        <w:instrText xml:space="preserve"> TOC \h \z \c "Tabela" </w:instrText>
      </w:r>
      <w:r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hyperlink w:anchor="_Toc64401532" w:history="1">
        <w:r w:rsidRPr="00A00440">
          <w:rPr>
            <w:rStyle w:val="Hyperlink"/>
            <w:noProof/>
          </w:rPr>
          <w:t>Tabela 1: Tabela de códigos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_Toc64401532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0C4D0" w14:textId="3FA24651" w:rsidR="000A637C" w:rsidRDefault="00B954B3" w:rsidP="00617ED3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272FA17C" w14:textId="0AFFD259" w:rsidR="00DA5EF3" w:rsidRDefault="00DA5EF3" w:rsidP="00B954B3">
      <w:pPr>
        <w:adjustRightInd w:val="0"/>
        <w:rPr>
          <w:rFonts w:ascii="Calibri" w:eastAsia="Calibri" w:hAnsi="Calibri"/>
          <w:sz w:val="22"/>
          <w:szCs w:val="22"/>
          <w:lang w:eastAsia="en-US"/>
        </w:rPr>
      </w:pPr>
    </w:p>
    <w:p w14:paraId="13355B74" w14:textId="3B019EB8" w:rsidR="00B954B3" w:rsidRDefault="00B954B3" w:rsidP="00B954B3">
      <w:pPr>
        <w:pStyle w:val="CabealhodoSumrio"/>
        <w:rPr>
          <w:color w:val="auto"/>
        </w:rPr>
      </w:pPr>
      <w:r>
        <w:rPr>
          <w:color w:val="auto"/>
        </w:rPr>
        <w:t>Imagens</w:t>
      </w:r>
    </w:p>
    <w:p w14:paraId="1E49D803" w14:textId="36180D15" w:rsidR="00C53581" w:rsidRDefault="00B954B3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4407157" w:history="1">
        <w:r w:rsidR="00C53581" w:rsidRPr="00A03102">
          <w:rPr>
            <w:rStyle w:val="Hyperlink"/>
            <w:noProof/>
          </w:rPr>
          <w:t>Figura 1: Montagem do totem</w:t>
        </w:r>
        <w:r w:rsidR="00C53581">
          <w:rPr>
            <w:noProof/>
            <w:webHidden/>
          </w:rPr>
          <w:tab/>
        </w:r>
        <w:r w:rsidR="00C53581">
          <w:rPr>
            <w:noProof/>
            <w:webHidden/>
          </w:rPr>
          <w:fldChar w:fldCharType="begin"/>
        </w:r>
        <w:r w:rsidR="00C53581">
          <w:rPr>
            <w:noProof/>
            <w:webHidden/>
          </w:rPr>
          <w:instrText xml:space="preserve"> PAGEREF _Toc64407157 \h </w:instrText>
        </w:r>
        <w:r w:rsidR="00C53581">
          <w:rPr>
            <w:noProof/>
            <w:webHidden/>
          </w:rPr>
        </w:r>
        <w:r w:rsidR="00C53581">
          <w:rPr>
            <w:noProof/>
            <w:webHidden/>
          </w:rPr>
          <w:fldChar w:fldCharType="separate"/>
        </w:r>
        <w:r w:rsidR="0027528A">
          <w:rPr>
            <w:noProof/>
            <w:webHidden/>
          </w:rPr>
          <w:t>5</w:t>
        </w:r>
        <w:r w:rsidR="00C53581">
          <w:rPr>
            <w:noProof/>
            <w:webHidden/>
          </w:rPr>
          <w:fldChar w:fldCharType="end"/>
        </w:r>
      </w:hyperlink>
    </w:p>
    <w:p w14:paraId="4832D920" w14:textId="11F0ABAE" w:rsidR="00B954B3" w:rsidRPr="00B954B3" w:rsidRDefault="00B954B3" w:rsidP="00B954B3">
      <w:r>
        <w:fldChar w:fldCharType="end"/>
      </w:r>
    </w:p>
    <w:p w14:paraId="286D6BF9" w14:textId="08D3F778" w:rsidR="00DA5EF3" w:rsidRDefault="00DA5EF3" w:rsidP="00617ED3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6C95910" w14:textId="356A8392" w:rsidR="00DA5EF3" w:rsidRDefault="00DA5EF3" w:rsidP="00617ED3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24639D3" w14:textId="6B253FEC" w:rsidR="00DA5EF3" w:rsidRDefault="00DA5EF3" w:rsidP="00617ED3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F122CA2" w14:textId="47470BE8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0BA0A0F2" w14:textId="2C4B1957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5817E5A3" w14:textId="27D17F8C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2B16F5D4" w14:textId="2AE182EF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2868D827" w14:textId="59391507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7DE8849B" w14:textId="5C34310F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594AE4F0" w14:textId="293DB8E2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3FEA8CF2" w14:textId="242DE766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1012F279" w14:textId="41ECCB32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343C22B1" w14:textId="020BBEDD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17A5E09B" w14:textId="51A65641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7547D214" w14:textId="5F533AA1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16FD2BF3" w14:textId="098BCD9E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535BCCB0" w14:textId="03C84ED0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368430FE" w14:textId="0858594B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40663DA1" w14:textId="2D5729D9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03ED33F1" w14:textId="3DEE4A51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79A5CDE1" w14:textId="68D82360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46D216C8" w14:textId="04C0C8A2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72DD9763" w14:textId="3A059512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0334A0CB" w14:textId="150949A4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205ACD68" w14:textId="5686DB6F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0E9D0433" w14:textId="38B6C7F5" w:rsidR="00DA5EF3" w:rsidRPr="00DA5EF3" w:rsidRDefault="00DA5EF3" w:rsidP="00DA5EF3">
      <w:pPr>
        <w:rPr>
          <w:rFonts w:ascii="Calibri" w:eastAsia="Calibri" w:hAnsi="Calibri"/>
          <w:sz w:val="22"/>
          <w:szCs w:val="22"/>
          <w:lang w:eastAsia="en-US"/>
        </w:rPr>
      </w:pPr>
    </w:p>
    <w:p w14:paraId="3C5CD970" w14:textId="510E8443" w:rsidR="00DA5EF3" w:rsidRDefault="00DA5EF3" w:rsidP="00EC76FB">
      <w:pPr>
        <w:rPr>
          <w:rFonts w:ascii="Calibri" w:eastAsia="Calibri" w:hAnsi="Calibri"/>
          <w:sz w:val="22"/>
          <w:szCs w:val="22"/>
          <w:lang w:eastAsia="en-US"/>
        </w:rPr>
      </w:pPr>
    </w:p>
    <w:p w14:paraId="72F92ECC" w14:textId="6FD9C99F" w:rsidR="00DA5EF3" w:rsidRPr="00B954B3" w:rsidRDefault="00DA5EF3" w:rsidP="00DA5EF3">
      <w:pPr>
        <w:pStyle w:val="Ttulo1"/>
        <w:rPr>
          <w:rFonts w:eastAsia="Calibri"/>
          <w:color w:val="auto"/>
          <w:lang w:eastAsia="en-US"/>
        </w:rPr>
      </w:pPr>
      <w:bookmarkStart w:id="0" w:name="_Toc64401501"/>
      <w:r w:rsidRPr="00B954B3">
        <w:rPr>
          <w:rFonts w:eastAsia="Calibri"/>
          <w:color w:val="auto"/>
          <w:lang w:eastAsia="en-US"/>
        </w:rPr>
        <w:lastRenderedPageBreak/>
        <w:t>INTRODUÇÃO</w:t>
      </w:r>
      <w:bookmarkEnd w:id="0"/>
    </w:p>
    <w:p w14:paraId="1118D12D" w14:textId="05016BC8" w:rsidR="00CD08AE" w:rsidRPr="00B954B3" w:rsidRDefault="00CD08AE" w:rsidP="0055541D">
      <w:pPr>
        <w:jc w:val="both"/>
        <w:rPr>
          <w:lang w:eastAsia="en-US"/>
        </w:rPr>
      </w:pPr>
      <w:r w:rsidRPr="00B954B3">
        <w:rPr>
          <w:lang w:eastAsia="en-US"/>
        </w:rPr>
        <w:t>Após o primeiro caso do coronavírus, SARS-CoV2, identificado em Wuhan, na China, no dia 31 de dezembro do último de 2020, o mundo entrou em alerta</w:t>
      </w:r>
      <w:r w:rsidR="0055541D" w:rsidRPr="00B954B3">
        <w:rPr>
          <w:lang w:eastAsia="en-US"/>
        </w:rPr>
        <w:t xml:space="preserve"> sobre a nova possível pandemia</w:t>
      </w:r>
      <w:r w:rsidRPr="00B954B3">
        <w:rPr>
          <w:lang w:eastAsia="en-US"/>
        </w:rPr>
        <w:t>. Desde então, os casos começaram a se espalhar rapidamente pelo mundo</w:t>
      </w:r>
      <w:r w:rsidR="0055541D" w:rsidRPr="00B954B3">
        <w:rPr>
          <w:lang w:eastAsia="en-US"/>
        </w:rPr>
        <w:t xml:space="preserve">, confirmando o medo de muitos e como forma de combater o avanço da doença, medidas de distanciamento social e higienização foram intensificadas. </w:t>
      </w:r>
    </w:p>
    <w:p w14:paraId="78F104AA" w14:textId="77777777" w:rsidR="0055541D" w:rsidRPr="00B954B3" w:rsidRDefault="0055541D" w:rsidP="0055541D">
      <w:pPr>
        <w:jc w:val="both"/>
        <w:rPr>
          <w:lang w:eastAsia="en-US"/>
        </w:rPr>
      </w:pPr>
      <w:r w:rsidRPr="00B954B3">
        <w:rPr>
          <w:lang w:eastAsia="en-US"/>
        </w:rPr>
        <w:t xml:space="preserve">Como forma de combate ao vírus, varejistas locais começaram a adotar sistemas de higienização </w:t>
      </w:r>
      <w:proofErr w:type="gramStart"/>
      <w:r w:rsidRPr="00B954B3">
        <w:rPr>
          <w:lang w:eastAsia="en-US"/>
        </w:rPr>
        <w:t>das mão</w:t>
      </w:r>
      <w:proofErr w:type="gramEnd"/>
      <w:r w:rsidRPr="00B954B3">
        <w:rPr>
          <w:lang w:eastAsia="en-US"/>
        </w:rPr>
        <w:t xml:space="preserve"> sem contato direto com os sistemas, usando os chamados </w:t>
      </w:r>
      <w:r w:rsidRPr="00B954B3">
        <w:rPr>
          <w:i/>
          <w:iCs/>
          <w:lang w:eastAsia="en-US"/>
        </w:rPr>
        <w:t>totens de álcool em gel</w:t>
      </w:r>
      <w:r w:rsidRPr="00B954B3">
        <w:rPr>
          <w:lang w:eastAsia="en-US"/>
        </w:rPr>
        <w:t xml:space="preserve">, ao qual usam sistemas de pedais para fazer o acionamento do </w:t>
      </w:r>
      <w:proofErr w:type="spellStart"/>
      <w:r w:rsidRPr="00B954B3">
        <w:rPr>
          <w:lang w:eastAsia="en-US"/>
        </w:rPr>
        <w:t>dispenser</w:t>
      </w:r>
      <w:proofErr w:type="spellEnd"/>
      <w:r w:rsidRPr="00B954B3">
        <w:rPr>
          <w:lang w:eastAsia="en-US"/>
        </w:rPr>
        <w:t xml:space="preserve"> de álcool. </w:t>
      </w:r>
    </w:p>
    <w:p w14:paraId="5084C77B" w14:textId="4F955FC7" w:rsidR="00DA5EF3" w:rsidRPr="00B954B3" w:rsidRDefault="0055541D" w:rsidP="00EB1693">
      <w:pPr>
        <w:jc w:val="both"/>
        <w:rPr>
          <w:lang w:eastAsia="en-US"/>
        </w:rPr>
      </w:pPr>
      <w:r w:rsidRPr="00B954B3">
        <w:rPr>
          <w:lang w:eastAsia="en-US"/>
        </w:rPr>
        <w:t>Pensando nisso, foi proposto a criação de um totem de álcool em gel com acionamento mecânico via pedal, com adesivagem personaliz</w:t>
      </w:r>
      <w:r w:rsidR="00EB1693" w:rsidRPr="00B954B3">
        <w:rPr>
          <w:lang w:eastAsia="en-US"/>
        </w:rPr>
        <w:t>ável</w:t>
      </w:r>
      <w:r w:rsidRPr="00B954B3">
        <w:rPr>
          <w:lang w:eastAsia="en-US"/>
        </w:rPr>
        <w:t xml:space="preserve"> </w:t>
      </w:r>
      <w:r w:rsidR="00EB1693" w:rsidRPr="00B954B3">
        <w:rPr>
          <w:lang w:eastAsia="en-US"/>
        </w:rPr>
        <w:t xml:space="preserve">disponível, além de um sistema de aferição da temperatura corporal, o qual além de mostrar para o usuário a temperatura corporal, vai lhe alertar em caso de febre (temperatura acima de 38º) e alertar uma central de controle sobre o caso, para que medidas de segurança sejam tomadas. </w:t>
      </w:r>
    </w:p>
    <w:p w14:paraId="65DCF199" w14:textId="682D5B16" w:rsidR="0074197E" w:rsidRPr="00B954B3" w:rsidRDefault="0074197E" w:rsidP="00CD08AE">
      <w:pPr>
        <w:jc w:val="both"/>
        <w:rPr>
          <w:lang w:eastAsia="en-US"/>
        </w:rPr>
      </w:pPr>
    </w:p>
    <w:p w14:paraId="2F0C5966" w14:textId="08DC2110" w:rsidR="0074197E" w:rsidRPr="00B954B3" w:rsidRDefault="00EB1693" w:rsidP="0074197E">
      <w:pPr>
        <w:pStyle w:val="Ttulo1"/>
        <w:rPr>
          <w:color w:val="auto"/>
          <w:lang w:eastAsia="en-US"/>
        </w:rPr>
      </w:pPr>
      <w:bookmarkStart w:id="1" w:name="_Toc64401502"/>
      <w:r w:rsidRPr="00B954B3">
        <w:rPr>
          <w:color w:val="auto"/>
          <w:lang w:eastAsia="en-US"/>
        </w:rPr>
        <w:t>DESENVOLVIMENTO</w:t>
      </w:r>
      <w:bookmarkEnd w:id="1"/>
    </w:p>
    <w:p w14:paraId="121824D2" w14:textId="7DA861F4" w:rsidR="0074197E" w:rsidRDefault="00406D3B" w:rsidP="0074197E">
      <w:pPr>
        <w:jc w:val="both"/>
        <w:rPr>
          <w:lang w:eastAsia="en-US"/>
        </w:rPr>
      </w:pPr>
      <w:r>
        <w:rPr>
          <w:lang w:eastAsia="en-US"/>
        </w:rPr>
        <w:t>O seguinte memorial tem como objetivo, descrever as etapas p</w:t>
      </w:r>
      <w:r w:rsidR="0074197E">
        <w:rPr>
          <w:lang w:eastAsia="en-US"/>
        </w:rPr>
        <w:t>ara a criação do projeto em questão</w:t>
      </w:r>
      <w:r>
        <w:rPr>
          <w:lang w:eastAsia="en-US"/>
        </w:rPr>
        <w:t>.</w:t>
      </w:r>
      <w:r w:rsidR="0074197E">
        <w:rPr>
          <w:lang w:eastAsia="en-US"/>
        </w:rPr>
        <w:t xml:space="preserve"> </w:t>
      </w:r>
      <w:r>
        <w:rPr>
          <w:lang w:eastAsia="en-US"/>
        </w:rPr>
        <w:t>O</w:t>
      </w:r>
      <w:r w:rsidR="0074197E">
        <w:rPr>
          <w:lang w:eastAsia="en-US"/>
        </w:rPr>
        <w:t xml:space="preserve"> modelamento 3D se fez necessário para se entender desde quais peças serão usadas para a criação do totem, as etapas de montagem e quais as </w:t>
      </w:r>
      <w:r w:rsidR="0055541D">
        <w:rPr>
          <w:lang w:eastAsia="en-US"/>
        </w:rPr>
        <w:t xml:space="preserve">dimensões e características </w:t>
      </w:r>
      <w:r w:rsidR="0074197E">
        <w:rPr>
          <w:lang w:eastAsia="en-US"/>
        </w:rPr>
        <w:t>das peças que devem ser criadas.</w:t>
      </w:r>
      <w:r w:rsidR="0055541D">
        <w:rPr>
          <w:lang w:eastAsia="en-US"/>
        </w:rPr>
        <w:t xml:space="preserve"> </w:t>
      </w:r>
      <w:r w:rsidR="0074197E">
        <w:rPr>
          <w:lang w:eastAsia="en-US"/>
        </w:rPr>
        <w:t xml:space="preserve">O totem é feito em MDF, possui partes móveis para o acionamento do </w:t>
      </w:r>
      <w:proofErr w:type="spellStart"/>
      <w:r w:rsidR="0074197E">
        <w:rPr>
          <w:lang w:eastAsia="en-US"/>
        </w:rPr>
        <w:t>dispenser</w:t>
      </w:r>
      <w:proofErr w:type="spellEnd"/>
      <w:r w:rsidR="0074197E">
        <w:rPr>
          <w:lang w:eastAsia="en-US"/>
        </w:rPr>
        <w:t xml:space="preserve"> do álcool e conta com um sistema de aferição de temperatura corporal</w:t>
      </w:r>
      <w:r w:rsidR="00EB1693">
        <w:rPr>
          <w:lang w:eastAsia="en-US"/>
        </w:rPr>
        <w:t xml:space="preserve"> eletrônico. </w:t>
      </w:r>
    </w:p>
    <w:p w14:paraId="57A67A3E" w14:textId="25A51E96" w:rsidR="00EB1693" w:rsidRDefault="00EB1693" w:rsidP="0074197E">
      <w:pPr>
        <w:jc w:val="both"/>
        <w:rPr>
          <w:lang w:eastAsia="en-US"/>
        </w:rPr>
      </w:pPr>
      <w:r>
        <w:rPr>
          <w:lang w:eastAsia="en-US"/>
        </w:rPr>
        <w:t>Fazendo o uso de um modelo em escala do totem via software</w:t>
      </w:r>
      <w:r w:rsidR="00406D3B">
        <w:rPr>
          <w:lang w:eastAsia="en-US"/>
        </w:rPr>
        <w:t xml:space="preserve"> </w:t>
      </w:r>
      <w:proofErr w:type="spellStart"/>
      <w:r w:rsidR="00406D3B">
        <w:rPr>
          <w:lang w:eastAsia="en-US"/>
        </w:rPr>
        <w:t>Solidworks</w:t>
      </w:r>
      <w:proofErr w:type="spellEnd"/>
      <w:r>
        <w:rPr>
          <w:lang w:eastAsia="en-US"/>
        </w:rPr>
        <w:t>, foi possível identificar as etapas de criação e montagem do totem</w:t>
      </w:r>
      <w:r w:rsidR="00406D3B">
        <w:rPr>
          <w:lang w:eastAsia="en-US"/>
        </w:rPr>
        <w:t>, sendo identificados 3 grupos de peças na(s) montagem(</w:t>
      </w:r>
      <w:proofErr w:type="spellStart"/>
      <w:r w:rsidR="00406D3B">
        <w:rPr>
          <w:lang w:eastAsia="en-US"/>
        </w:rPr>
        <w:t>ns</w:t>
      </w:r>
      <w:proofErr w:type="spellEnd"/>
      <w:r w:rsidR="00406D3B">
        <w:rPr>
          <w:lang w:eastAsia="en-US"/>
        </w:rPr>
        <w:t xml:space="preserve">): </w:t>
      </w:r>
    </w:p>
    <w:p w14:paraId="200465A2" w14:textId="63BBB750" w:rsidR="00406D3B" w:rsidRDefault="00406D3B" w:rsidP="0074197E">
      <w:pPr>
        <w:jc w:val="both"/>
        <w:rPr>
          <w:lang w:eastAsia="en-US"/>
        </w:rPr>
      </w:pPr>
    </w:p>
    <w:p w14:paraId="1C58724E" w14:textId="77777777" w:rsidR="00406D3B" w:rsidRDefault="00406D3B" w:rsidP="00406D3B">
      <w:pPr>
        <w:jc w:val="both"/>
        <w:rPr>
          <w:lang w:eastAsia="en-US"/>
        </w:rPr>
      </w:pPr>
      <w:r>
        <w:rPr>
          <w:lang w:eastAsia="en-US"/>
        </w:rPr>
        <w:t>TAG</w:t>
      </w:r>
      <w:r>
        <w:rPr>
          <w:vertAlign w:val="superscript"/>
          <w:lang w:eastAsia="en-US"/>
        </w:rPr>
        <w:t>*</w:t>
      </w:r>
      <w:r>
        <w:rPr>
          <w:lang w:eastAsia="en-US"/>
        </w:rPr>
        <w:t xml:space="preserve">-101 a 199 – Peças para fabricação </w:t>
      </w:r>
    </w:p>
    <w:p w14:paraId="0825E784" w14:textId="2EBE63EC" w:rsidR="00406D3B" w:rsidRDefault="00406D3B" w:rsidP="00406D3B">
      <w:pPr>
        <w:jc w:val="both"/>
        <w:rPr>
          <w:lang w:eastAsia="en-US"/>
        </w:rPr>
      </w:pPr>
      <w:r>
        <w:rPr>
          <w:lang w:eastAsia="en-US"/>
        </w:rPr>
        <w:t>TAG</w:t>
      </w:r>
      <w:r>
        <w:rPr>
          <w:vertAlign w:val="superscript"/>
          <w:lang w:eastAsia="en-US"/>
        </w:rPr>
        <w:t>*</w:t>
      </w:r>
      <w:r>
        <w:rPr>
          <w:lang w:eastAsia="en-US"/>
        </w:rPr>
        <w:t xml:space="preserve">-201 a 299 – Peças para compra </w:t>
      </w:r>
    </w:p>
    <w:p w14:paraId="312F69E0" w14:textId="44562B72" w:rsidR="00406D3B" w:rsidRDefault="00406D3B" w:rsidP="00406D3B">
      <w:pPr>
        <w:jc w:val="both"/>
        <w:rPr>
          <w:lang w:eastAsia="en-US"/>
        </w:rPr>
      </w:pPr>
      <w:r>
        <w:rPr>
          <w:lang w:eastAsia="en-US"/>
        </w:rPr>
        <w:t>TAG</w:t>
      </w:r>
      <w:r>
        <w:rPr>
          <w:vertAlign w:val="superscript"/>
          <w:lang w:eastAsia="en-US"/>
        </w:rPr>
        <w:t>*</w:t>
      </w:r>
      <w:r>
        <w:rPr>
          <w:lang w:eastAsia="en-US"/>
        </w:rPr>
        <w:t xml:space="preserve">-301 a 399 – Peças eletrônicas </w:t>
      </w:r>
    </w:p>
    <w:p w14:paraId="407B6BEB" w14:textId="77777777" w:rsidR="00406D3B" w:rsidRDefault="00406D3B" w:rsidP="0074197E">
      <w:pPr>
        <w:jc w:val="both"/>
        <w:rPr>
          <w:lang w:eastAsia="en-US"/>
        </w:rPr>
      </w:pPr>
    </w:p>
    <w:p w14:paraId="0C544A83" w14:textId="39A1B1A2" w:rsidR="00406D3B" w:rsidRDefault="00406D3B" w:rsidP="0074197E">
      <w:pPr>
        <w:jc w:val="both"/>
        <w:rPr>
          <w:lang w:eastAsia="en-US"/>
        </w:rPr>
      </w:pPr>
      <w:r>
        <w:rPr>
          <w:lang w:eastAsia="en-US"/>
        </w:rPr>
        <w:t>A partir desses parâmetros, podemos identificar as peças e quantiza-las para fins de montagem de projeto, dados presentes na Tabela 1.</w:t>
      </w:r>
    </w:p>
    <w:p w14:paraId="3EAF3E1E" w14:textId="63EECFE6" w:rsidR="00406D3B" w:rsidRDefault="00406D3B" w:rsidP="0074197E">
      <w:pPr>
        <w:jc w:val="both"/>
        <w:rPr>
          <w:lang w:eastAsia="en-US"/>
        </w:rPr>
      </w:pPr>
    </w:p>
    <w:p w14:paraId="5BAAA3F0" w14:textId="3C6011EB" w:rsidR="00406D3B" w:rsidRDefault="00406D3B" w:rsidP="0074197E">
      <w:pPr>
        <w:jc w:val="both"/>
        <w:rPr>
          <w:lang w:eastAsia="en-US"/>
        </w:rPr>
      </w:pPr>
    </w:p>
    <w:p w14:paraId="4C9C3525" w14:textId="1FAF9EF1" w:rsidR="00406D3B" w:rsidRDefault="00406D3B" w:rsidP="0074197E">
      <w:pPr>
        <w:jc w:val="both"/>
        <w:rPr>
          <w:lang w:eastAsia="en-US"/>
        </w:rPr>
      </w:pPr>
    </w:p>
    <w:p w14:paraId="2F713681" w14:textId="2544BA1F" w:rsidR="00406D3B" w:rsidRDefault="00406D3B" w:rsidP="0074197E">
      <w:pPr>
        <w:jc w:val="both"/>
        <w:rPr>
          <w:lang w:eastAsia="en-US"/>
        </w:rPr>
      </w:pPr>
    </w:p>
    <w:p w14:paraId="58A50722" w14:textId="77777777" w:rsidR="00406D3B" w:rsidRDefault="00406D3B" w:rsidP="0074197E">
      <w:pPr>
        <w:jc w:val="both"/>
        <w:rPr>
          <w:i/>
          <w:iCs/>
          <w:sz w:val="22"/>
          <w:szCs w:val="22"/>
          <w:lang w:eastAsia="en-US"/>
        </w:rPr>
      </w:pPr>
    </w:p>
    <w:p w14:paraId="2BD3B8B0" w14:textId="0B285425" w:rsidR="00406D3B" w:rsidRDefault="00406D3B" w:rsidP="0074197E">
      <w:pPr>
        <w:jc w:val="both"/>
        <w:rPr>
          <w:i/>
          <w:iCs/>
          <w:sz w:val="22"/>
          <w:szCs w:val="22"/>
          <w:lang w:eastAsia="en-US"/>
        </w:rPr>
      </w:pPr>
    </w:p>
    <w:p w14:paraId="716E5EEB" w14:textId="77777777" w:rsidR="00406D3B" w:rsidRDefault="00406D3B" w:rsidP="0074197E">
      <w:pPr>
        <w:jc w:val="both"/>
        <w:rPr>
          <w:i/>
          <w:iCs/>
          <w:sz w:val="22"/>
          <w:szCs w:val="22"/>
          <w:lang w:eastAsia="en-US"/>
        </w:rPr>
      </w:pPr>
    </w:p>
    <w:p w14:paraId="6A4FC92F" w14:textId="2CB92C32" w:rsidR="00406D3B" w:rsidRPr="00406D3B" w:rsidRDefault="00406D3B" w:rsidP="0074197E">
      <w:pPr>
        <w:jc w:val="both"/>
        <w:rPr>
          <w:i/>
          <w:iCs/>
          <w:sz w:val="22"/>
          <w:szCs w:val="22"/>
          <w:lang w:eastAsia="en-US"/>
        </w:rPr>
      </w:pPr>
      <w:r w:rsidRPr="00406D3B">
        <w:rPr>
          <w:i/>
          <w:iCs/>
          <w:sz w:val="22"/>
          <w:szCs w:val="22"/>
          <w:lang w:eastAsia="en-US"/>
        </w:rPr>
        <w:t xml:space="preserve">*TAG – Totem de álcool em gel </w:t>
      </w:r>
    </w:p>
    <w:p w14:paraId="5D5FDEA3" w14:textId="612804DB" w:rsidR="004125EB" w:rsidRPr="004125EB" w:rsidRDefault="004125EB" w:rsidP="004125EB">
      <w:pPr>
        <w:pStyle w:val="Legenda"/>
        <w:keepNext/>
        <w:jc w:val="center"/>
        <w:rPr>
          <w:color w:val="auto"/>
        </w:rPr>
      </w:pPr>
      <w:bookmarkStart w:id="2" w:name="_Toc64401532"/>
      <w:r w:rsidRPr="004125EB">
        <w:rPr>
          <w:color w:val="auto"/>
        </w:rPr>
        <w:lastRenderedPageBreak/>
        <w:t xml:space="preserve">Tabela </w:t>
      </w:r>
      <w:r w:rsidRPr="004125EB">
        <w:rPr>
          <w:color w:val="auto"/>
        </w:rPr>
        <w:fldChar w:fldCharType="begin"/>
      </w:r>
      <w:r w:rsidRPr="004125EB">
        <w:rPr>
          <w:color w:val="auto"/>
        </w:rPr>
        <w:instrText xml:space="preserve"> SEQ Tabela \* ARABIC </w:instrText>
      </w:r>
      <w:r w:rsidRPr="004125EB">
        <w:rPr>
          <w:color w:val="auto"/>
        </w:rPr>
        <w:fldChar w:fldCharType="separate"/>
      </w:r>
      <w:r w:rsidR="0027528A">
        <w:rPr>
          <w:noProof/>
          <w:color w:val="auto"/>
        </w:rPr>
        <w:t>1</w:t>
      </w:r>
      <w:r w:rsidRPr="004125EB">
        <w:rPr>
          <w:color w:val="auto"/>
        </w:rPr>
        <w:fldChar w:fldCharType="end"/>
      </w:r>
      <w:r w:rsidRPr="004125EB">
        <w:rPr>
          <w:color w:val="auto"/>
        </w:rPr>
        <w:t>: Tabela de códigos</w:t>
      </w:r>
      <w:bookmarkEnd w:id="2"/>
    </w:p>
    <w:p w14:paraId="297BC75B" w14:textId="6F679AD0" w:rsidR="0055541D" w:rsidRDefault="004125EB" w:rsidP="0074197E">
      <w:pPr>
        <w:jc w:val="both"/>
        <w:rPr>
          <w:lang w:eastAsia="en-US"/>
        </w:rPr>
      </w:pPr>
      <w:r>
        <w:rPr>
          <w:noProof/>
        </w:rPr>
        <w:drawing>
          <wp:inline distT="0" distB="0" distL="0" distR="0" wp14:anchorId="2A046BD7" wp14:editId="06A9E4E3">
            <wp:extent cx="5090160" cy="2202180"/>
            <wp:effectExtent l="0" t="0" r="0" b="762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F3302923-7348-41B8-B6F0-01B5421CE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F3302923-7348-41B8-B6F0-01B5421CEA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02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4AAFFF1" w14:textId="5F29AD6C" w:rsidR="004125EB" w:rsidRPr="00B954B3" w:rsidRDefault="004125EB" w:rsidP="0074197E">
      <w:pPr>
        <w:jc w:val="both"/>
        <w:rPr>
          <w:lang w:eastAsia="en-US"/>
        </w:rPr>
      </w:pPr>
    </w:p>
    <w:p w14:paraId="5CEEDF3A" w14:textId="0E60A363" w:rsidR="004125EB" w:rsidRPr="00B954B3" w:rsidRDefault="004125EB" w:rsidP="004125EB">
      <w:pPr>
        <w:pStyle w:val="Ttulo1"/>
        <w:rPr>
          <w:color w:val="auto"/>
          <w:lang w:eastAsia="en-US"/>
        </w:rPr>
      </w:pPr>
      <w:bookmarkStart w:id="3" w:name="_Toc64401503"/>
      <w:r w:rsidRPr="00B954B3">
        <w:rPr>
          <w:color w:val="auto"/>
          <w:lang w:eastAsia="en-US"/>
        </w:rPr>
        <w:t>TAG-1XX: Peças para fabricação</w:t>
      </w:r>
      <w:bookmarkEnd w:id="3"/>
      <w:r w:rsidRPr="00B954B3">
        <w:rPr>
          <w:color w:val="auto"/>
          <w:lang w:eastAsia="en-US"/>
        </w:rPr>
        <w:t xml:space="preserve"> </w:t>
      </w:r>
    </w:p>
    <w:p w14:paraId="744C2EC7" w14:textId="77777777" w:rsidR="004125EB" w:rsidRDefault="004125EB" w:rsidP="00B73832">
      <w:pPr>
        <w:jc w:val="both"/>
        <w:rPr>
          <w:lang w:eastAsia="en-US"/>
        </w:rPr>
      </w:pPr>
      <w:r>
        <w:rPr>
          <w:lang w:eastAsia="en-US"/>
        </w:rPr>
        <w:t>As peças com identificadores entre TAG-101 e 199 são referentes a peças para fabricação.</w:t>
      </w:r>
    </w:p>
    <w:p w14:paraId="7823E00F" w14:textId="0135BC5F" w:rsidR="004125EB" w:rsidRDefault="004125EB" w:rsidP="00B73832">
      <w:pPr>
        <w:jc w:val="both"/>
        <w:rPr>
          <w:lang w:eastAsia="en-US"/>
        </w:rPr>
      </w:pPr>
      <w:r>
        <w:rPr>
          <w:lang w:eastAsia="en-US"/>
        </w:rPr>
        <w:t>Para o totem mecânico</w:t>
      </w:r>
      <w:r w:rsidR="00B73832">
        <w:rPr>
          <w:lang w:eastAsia="en-US"/>
        </w:rPr>
        <w:t>, as principais peças para serem fabricadas são peças em madeira (MDF) e por isso não possuem complexidade para serem modeladas, com apenas uma extrusão simples e alguns cortes passantes na peça.</w:t>
      </w:r>
    </w:p>
    <w:p w14:paraId="20EB5429" w14:textId="77777777" w:rsidR="007A3A4F" w:rsidRDefault="00B73832" w:rsidP="00B73832">
      <w:pPr>
        <w:jc w:val="both"/>
        <w:rPr>
          <w:lang w:eastAsia="en-US"/>
        </w:rPr>
      </w:pPr>
      <w:r>
        <w:rPr>
          <w:lang w:eastAsia="en-US"/>
        </w:rPr>
        <w:t xml:space="preserve">A exceção das peças para fabricação, é o case para os sensores (TAG-105), o qual foi feito utilizando chapas metálicas e as principais funcionalidades da ferramenta. Foi utilizado essa funcionalidade, devido a facilidade de se </w:t>
      </w:r>
      <w:r w:rsidR="000F790F">
        <w:rPr>
          <w:lang w:eastAsia="en-US"/>
        </w:rPr>
        <w:t>manipular as chapas metálicas e também a facilidade de se fabricar as peça</w:t>
      </w:r>
      <w:r w:rsidR="007A3A4F">
        <w:rPr>
          <w:lang w:eastAsia="en-US"/>
        </w:rPr>
        <w:t>s</w:t>
      </w:r>
      <w:r w:rsidR="000F790F">
        <w:rPr>
          <w:lang w:eastAsia="en-US"/>
        </w:rPr>
        <w:t>.</w:t>
      </w:r>
      <w:r w:rsidR="007A3A4F">
        <w:rPr>
          <w:lang w:eastAsia="en-US"/>
        </w:rPr>
        <w:t xml:space="preserve"> </w:t>
      </w:r>
    </w:p>
    <w:p w14:paraId="01AC5915" w14:textId="77777777" w:rsidR="007A3A4F" w:rsidRDefault="007A3A4F" w:rsidP="00B73832">
      <w:pPr>
        <w:jc w:val="both"/>
        <w:rPr>
          <w:lang w:eastAsia="en-US"/>
        </w:rPr>
      </w:pPr>
    </w:p>
    <w:p w14:paraId="05884522" w14:textId="28E683AB" w:rsidR="00B73832" w:rsidRPr="00B954B3" w:rsidRDefault="007A3A4F" w:rsidP="007A3A4F">
      <w:pPr>
        <w:pStyle w:val="Ttulo1"/>
        <w:rPr>
          <w:color w:val="auto"/>
          <w:lang w:eastAsia="en-US"/>
        </w:rPr>
      </w:pPr>
      <w:bookmarkStart w:id="4" w:name="_Toc64401504"/>
      <w:r w:rsidRPr="00B954B3">
        <w:rPr>
          <w:color w:val="auto"/>
          <w:lang w:eastAsia="en-US"/>
        </w:rPr>
        <w:t>TAG-2XX: Peças pré-fabricadas</w:t>
      </w:r>
      <w:bookmarkEnd w:id="4"/>
    </w:p>
    <w:p w14:paraId="2E55F430" w14:textId="70E8B37A" w:rsidR="007A3A4F" w:rsidRPr="00B954B3" w:rsidRDefault="007A3A4F" w:rsidP="007A3A4F">
      <w:pPr>
        <w:jc w:val="both"/>
        <w:rPr>
          <w:lang w:eastAsia="en-US"/>
        </w:rPr>
      </w:pPr>
      <w:r w:rsidRPr="00B954B3">
        <w:rPr>
          <w:lang w:eastAsia="en-US"/>
        </w:rPr>
        <w:t xml:space="preserve">As peças com identificadores entre TAG-201 e 299 são referentes a peças com fabricação prontas (peças para compra) e foram modeladas a fim de simular as peças para as montagens. </w:t>
      </w:r>
    </w:p>
    <w:p w14:paraId="2A3A3C58" w14:textId="5C97170F" w:rsidR="007A3A4F" w:rsidRPr="00B954B3" w:rsidRDefault="007A3A4F" w:rsidP="007A3A4F">
      <w:pPr>
        <w:jc w:val="both"/>
        <w:rPr>
          <w:lang w:eastAsia="en-US"/>
        </w:rPr>
      </w:pPr>
      <w:r w:rsidRPr="00B954B3">
        <w:rPr>
          <w:lang w:eastAsia="en-US"/>
        </w:rPr>
        <w:t xml:space="preserve">Dentre as funcionalidades utilizadas, estão: Extrusões e cortes simples e varridos, esboços simples e esboços 3D, linhas curvas e espirais, planos de referência, filetes, padrões lineares e circulares, extrusão por loft e </w:t>
      </w:r>
      <w:r w:rsidR="00B954B3" w:rsidRPr="00B954B3">
        <w:rPr>
          <w:lang w:eastAsia="en-US"/>
        </w:rPr>
        <w:t xml:space="preserve">cascas. </w:t>
      </w:r>
    </w:p>
    <w:p w14:paraId="2B5C7EC8" w14:textId="7A4C8948" w:rsidR="00B954B3" w:rsidRPr="00B954B3" w:rsidRDefault="00B954B3" w:rsidP="007A3A4F">
      <w:pPr>
        <w:jc w:val="both"/>
        <w:rPr>
          <w:lang w:eastAsia="en-US"/>
        </w:rPr>
      </w:pPr>
      <w:r w:rsidRPr="00B954B3">
        <w:rPr>
          <w:lang w:eastAsia="en-US"/>
        </w:rPr>
        <w:t xml:space="preserve">Além disso, foi utilizados peças das Toolboxes para agilizar as montagens. </w:t>
      </w:r>
    </w:p>
    <w:p w14:paraId="653B7B0D" w14:textId="35EC9124" w:rsidR="00B954B3" w:rsidRPr="00B954B3" w:rsidRDefault="00B954B3" w:rsidP="007A3A4F">
      <w:pPr>
        <w:jc w:val="both"/>
        <w:rPr>
          <w:lang w:eastAsia="en-US"/>
        </w:rPr>
      </w:pPr>
    </w:p>
    <w:p w14:paraId="4F88EFBD" w14:textId="67D530C9" w:rsidR="00B954B3" w:rsidRPr="00B954B3" w:rsidRDefault="00B954B3" w:rsidP="00B954B3">
      <w:pPr>
        <w:pStyle w:val="Ttulo1"/>
        <w:rPr>
          <w:color w:val="auto"/>
          <w:lang w:eastAsia="en-US"/>
        </w:rPr>
      </w:pPr>
      <w:bookmarkStart w:id="5" w:name="_Toc64401505"/>
      <w:r w:rsidRPr="00B954B3">
        <w:rPr>
          <w:color w:val="auto"/>
          <w:lang w:eastAsia="en-US"/>
        </w:rPr>
        <w:t>TAG-3XX: Peças eletrônicas</w:t>
      </w:r>
      <w:bookmarkEnd w:id="5"/>
    </w:p>
    <w:p w14:paraId="78BD8148" w14:textId="4B744DDB" w:rsidR="00B954B3" w:rsidRDefault="00B954B3" w:rsidP="00B954B3">
      <w:pPr>
        <w:jc w:val="both"/>
        <w:rPr>
          <w:lang w:eastAsia="en-US"/>
        </w:rPr>
      </w:pPr>
      <w:r>
        <w:rPr>
          <w:lang w:eastAsia="en-US"/>
        </w:rPr>
        <w:t>As peças eletrônicas com identificadores entre TAG-301 e 399, são peças auxiliares, usadas para definir as dimensões do case e peças dentro da montagem.</w:t>
      </w:r>
    </w:p>
    <w:p w14:paraId="47DB9BEE" w14:textId="1284D86E" w:rsidR="00B954B3" w:rsidRDefault="00B954B3" w:rsidP="00B954B3">
      <w:pPr>
        <w:jc w:val="both"/>
        <w:rPr>
          <w:lang w:eastAsia="en-US"/>
        </w:rPr>
      </w:pPr>
      <w:r>
        <w:rPr>
          <w:lang w:eastAsia="en-US"/>
        </w:rPr>
        <w:t>Dentro das peças eletrônicas, algumas delas foram modeladas e outras pegas no site de peças 3D “grabcad.com”:</w:t>
      </w:r>
    </w:p>
    <w:p w14:paraId="0D6FA9C3" w14:textId="56B08787" w:rsidR="00B954B3" w:rsidRPr="00B954B3" w:rsidRDefault="00B954B3" w:rsidP="00B954B3">
      <w:pPr>
        <w:jc w:val="both"/>
        <w:rPr>
          <w:lang w:val="en-US" w:eastAsia="en-US"/>
        </w:rPr>
      </w:pPr>
      <w:r w:rsidRPr="00B954B3">
        <w:rPr>
          <w:lang w:val="en-US" w:eastAsia="en-US"/>
        </w:rPr>
        <w:t xml:space="preserve">TAG-301 </w:t>
      </w:r>
      <w:r>
        <w:rPr>
          <w:lang w:val="en-US" w:eastAsia="en-US"/>
        </w:rPr>
        <w:t xml:space="preserve">– </w:t>
      </w:r>
      <w:r w:rsidRPr="00B954B3">
        <w:rPr>
          <w:sz w:val="22"/>
          <w:szCs w:val="22"/>
          <w:lang w:val="en-US" w:eastAsia="en-US"/>
        </w:rPr>
        <w:t xml:space="preserve">Display LCD - </w:t>
      </w:r>
      <w:hyperlink r:id="rId7" w:history="1">
        <w:r w:rsidRPr="00B954B3">
          <w:rPr>
            <w:rStyle w:val="Hyperlink"/>
            <w:sz w:val="22"/>
            <w:szCs w:val="22"/>
            <w:lang w:val="en-US" w:eastAsia="en-US"/>
          </w:rPr>
          <w:t>https://grabcad.com/library/lcd-2004-20x04-20x4-with-i2c-adapter-1</w:t>
        </w:r>
      </w:hyperlink>
      <w:r w:rsidRPr="00B954B3">
        <w:rPr>
          <w:sz w:val="22"/>
          <w:szCs w:val="22"/>
          <w:lang w:val="en-US" w:eastAsia="en-US"/>
        </w:rPr>
        <w:t xml:space="preserve"> </w:t>
      </w:r>
    </w:p>
    <w:p w14:paraId="70D1B988" w14:textId="6DCD576C" w:rsidR="00B954B3" w:rsidRDefault="00B954B3" w:rsidP="00B954B3">
      <w:pPr>
        <w:jc w:val="both"/>
        <w:rPr>
          <w:lang w:val="en-US" w:eastAsia="en-US"/>
        </w:rPr>
      </w:pPr>
      <w:r w:rsidRPr="00B954B3">
        <w:rPr>
          <w:lang w:val="en-US" w:eastAsia="en-US"/>
        </w:rPr>
        <w:t xml:space="preserve">TAG-302 – </w:t>
      </w:r>
      <w:r w:rsidRPr="00B954B3">
        <w:rPr>
          <w:sz w:val="22"/>
          <w:szCs w:val="22"/>
          <w:lang w:val="en-US" w:eastAsia="en-US"/>
        </w:rPr>
        <w:t>ESP32</w:t>
      </w:r>
      <w:r w:rsidRPr="00B954B3">
        <w:rPr>
          <w:sz w:val="24"/>
          <w:szCs w:val="24"/>
          <w:lang w:val="en-US" w:eastAsia="en-US"/>
        </w:rPr>
        <w:t xml:space="preserve"> </w:t>
      </w:r>
      <w:r w:rsidRPr="00B954B3">
        <w:rPr>
          <w:lang w:val="en-US" w:eastAsia="en-US"/>
        </w:rPr>
        <w:t xml:space="preserve">- </w:t>
      </w:r>
      <w:hyperlink r:id="rId8" w:history="1">
        <w:r w:rsidRPr="00B954B3">
          <w:rPr>
            <w:rStyle w:val="Hyperlink"/>
            <w:sz w:val="24"/>
            <w:szCs w:val="24"/>
            <w:lang w:val="en-US" w:eastAsia="en-US"/>
          </w:rPr>
          <w:t>https://grabcad.com/library/nodemcu-32s-esp-32-development-board-1</w:t>
        </w:r>
      </w:hyperlink>
      <w:r w:rsidRPr="00B954B3">
        <w:rPr>
          <w:lang w:val="en-US" w:eastAsia="en-US"/>
        </w:rPr>
        <w:t xml:space="preserve"> </w:t>
      </w:r>
    </w:p>
    <w:p w14:paraId="7A08CF6F" w14:textId="4D354CB6" w:rsidR="00EC76FB" w:rsidRPr="00C53581" w:rsidRDefault="00EC76FB" w:rsidP="00EC76FB">
      <w:pPr>
        <w:pStyle w:val="Ttulo1"/>
        <w:rPr>
          <w:color w:val="auto"/>
          <w:lang w:eastAsia="en-US"/>
        </w:rPr>
      </w:pPr>
      <w:r w:rsidRPr="00C53581">
        <w:rPr>
          <w:color w:val="auto"/>
          <w:lang w:eastAsia="en-US"/>
        </w:rPr>
        <w:lastRenderedPageBreak/>
        <w:t>TAG-4XX</w:t>
      </w:r>
      <w:r w:rsidR="00C53581" w:rsidRPr="00C53581">
        <w:rPr>
          <w:color w:val="auto"/>
          <w:lang w:eastAsia="en-US"/>
        </w:rPr>
        <w:t xml:space="preserve"> e TAG-5XX</w:t>
      </w:r>
      <w:r w:rsidRPr="00C53581">
        <w:rPr>
          <w:color w:val="auto"/>
          <w:lang w:eastAsia="en-US"/>
        </w:rPr>
        <w:t>: Sub montagens</w:t>
      </w:r>
      <w:r w:rsidR="00C53581" w:rsidRPr="00C53581">
        <w:rPr>
          <w:color w:val="auto"/>
          <w:lang w:eastAsia="en-US"/>
        </w:rPr>
        <w:t xml:space="preserve"> e Montagem</w:t>
      </w:r>
    </w:p>
    <w:p w14:paraId="00136BAA" w14:textId="22C02A1E" w:rsidR="00EC76FB" w:rsidRDefault="00C53581" w:rsidP="00C53581">
      <w:pPr>
        <w:jc w:val="both"/>
        <w:rPr>
          <w:lang w:eastAsia="en-US"/>
        </w:rPr>
      </w:pPr>
      <w:r>
        <w:rPr>
          <w:lang w:eastAsia="en-US"/>
        </w:rPr>
        <w:t>As peças com identificadores entre TAG-</w:t>
      </w:r>
      <w:r>
        <w:rPr>
          <w:lang w:eastAsia="en-US"/>
        </w:rPr>
        <w:t>4</w:t>
      </w:r>
      <w:r>
        <w:rPr>
          <w:lang w:eastAsia="en-US"/>
        </w:rPr>
        <w:t xml:space="preserve">01 e </w:t>
      </w:r>
      <w:r>
        <w:rPr>
          <w:lang w:eastAsia="en-US"/>
        </w:rPr>
        <w:t>4</w:t>
      </w:r>
      <w:r>
        <w:rPr>
          <w:lang w:eastAsia="en-US"/>
        </w:rPr>
        <w:t xml:space="preserve">99, são </w:t>
      </w:r>
      <w:r>
        <w:rPr>
          <w:lang w:eastAsia="en-US"/>
        </w:rPr>
        <w:t xml:space="preserve">sub montagens das peças identificadas a cima. Essas montagens tem como intuito, facilitar a montagem completa do totem, uma vez que guardam informações de </w:t>
      </w:r>
      <w:proofErr w:type="spellStart"/>
      <w:r>
        <w:rPr>
          <w:lang w:eastAsia="en-US"/>
        </w:rPr>
        <w:t>sub-montagens</w:t>
      </w:r>
      <w:proofErr w:type="spellEnd"/>
      <w:r>
        <w:rPr>
          <w:lang w:eastAsia="en-US"/>
        </w:rPr>
        <w:t xml:space="preserve"> que não interessam a montagem inteira em si, mas sim a uma pequena parte do todo.</w:t>
      </w:r>
    </w:p>
    <w:p w14:paraId="411C8409" w14:textId="741C9BE5" w:rsidR="00C53581" w:rsidRDefault="00C53581" w:rsidP="00C53581">
      <w:pPr>
        <w:jc w:val="both"/>
        <w:rPr>
          <w:lang w:eastAsia="en-US"/>
        </w:rPr>
      </w:pPr>
      <w:r>
        <w:rPr>
          <w:lang w:eastAsia="en-US"/>
        </w:rPr>
        <w:t xml:space="preserve">Assim como as </w:t>
      </w:r>
      <w:proofErr w:type="spellStart"/>
      <w:r>
        <w:rPr>
          <w:lang w:eastAsia="en-US"/>
        </w:rPr>
        <w:t>sub-montagens</w:t>
      </w:r>
      <w:proofErr w:type="spellEnd"/>
      <w:r>
        <w:rPr>
          <w:lang w:eastAsia="en-US"/>
        </w:rPr>
        <w:t xml:space="preserve">, temos a montagem completa do totem, com o identificador TAG-501. Essa montagem por sua vez, engloba todas as demais peças e </w:t>
      </w:r>
      <w:proofErr w:type="spellStart"/>
      <w:r>
        <w:rPr>
          <w:lang w:eastAsia="en-US"/>
        </w:rPr>
        <w:t>sumontagens</w:t>
      </w:r>
      <w:proofErr w:type="spellEnd"/>
      <w:r>
        <w:rPr>
          <w:lang w:eastAsia="en-US"/>
        </w:rPr>
        <w:t>, dando ao totem a aparência da Figura 1.</w:t>
      </w:r>
    </w:p>
    <w:p w14:paraId="740497C4" w14:textId="77777777" w:rsidR="00C53581" w:rsidRDefault="00C53581" w:rsidP="00EC76FB">
      <w:pPr>
        <w:rPr>
          <w:lang w:eastAsia="en-US"/>
        </w:rPr>
      </w:pPr>
    </w:p>
    <w:p w14:paraId="209CE69F" w14:textId="77777777" w:rsidR="00C53581" w:rsidRDefault="00EC76FB" w:rsidP="00C53581">
      <w:pPr>
        <w:keepNext/>
        <w:jc w:val="center"/>
      </w:pPr>
      <w:r>
        <w:rPr>
          <w:noProof/>
        </w:rPr>
        <w:drawing>
          <wp:inline distT="0" distB="0" distL="0" distR="0" wp14:anchorId="16D1578E" wp14:editId="13751808">
            <wp:extent cx="2057400" cy="353462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85" cy="35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4D4C" w14:textId="0B10F5E1" w:rsidR="00EC76FB" w:rsidRPr="00C53581" w:rsidRDefault="00C53581" w:rsidP="00C53581">
      <w:pPr>
        <w:pStyle w:val="Legenda"/>
        <w:jc w:val="center"/>
        <w:rPr>
          <w:lang w:eastAsia="en-US"/>
        </w:rPr>
      </w:pPr>
      <w:bookmarkStart w:id="6" w:name="_Toc64407157"/>
      <w:r>
        <w:t xml:space="preserve">Figura </w:t>
      </w:r>
      <w:fldSimple w:instr=" SEQ Figura \* ARABIC ">
        <w:r w:rsidR="0027528A">
          <w:rPr>
            <w:noProof/>
          </w:rPr>
          <w:t>1</w:t>
        </w:r>
      </w:fldSimple>
      <w:r>
        <w:t>: Montagem do totem</w:t>
      </w:r>
      <w:bookmarkEnd w:id="6"/>
    </w:p>
    <w:p w14:paraId="07B95C8C" w14:textId="3617A0E8" w:rsidR="00EC76FB" w:rsidRPr="00EC76FB" w:rsidRDefault="00EC76FB" w:rsidP="00EC76FB">
      <w:pPr>
        <w:pStyle w:val="Ttulo1"/>
        <w:rPr>
          <w:color w:val="auto"/>
          <w:lang w:eastAsia="en-US"/>
        </w:rPr>
      </w:pPr>
      <w:r w:rsidRPr="00EC76FB">
        <w:rPr>
          <w:color w:val="auto"/>
          <w:lang w:eastAsia="en-US"/>
        </w:rPr>
        <w:t>Conclusão</w:t>
      </w:r>
    </w:p>
    <w:p w14:paraId="57A53564" w14:textId="3845E442" w:rsidR="00EC76FB" w:rsidRPr="00C53581" w:rsidRDefault="00C53581" w:rsidP="00C53581">
      <w:pPr>
        <w:jc w:val="both"/>
        <w:rPr>
          <w:lang w:eastAsia="en-US"/>
        </w:rPr>
      </w:pPr>
      <w:r w:rsidRPr="00C53581">
        <w:rPr>
          <w:lang w:eastAsia="en-US"/>
        </w:rPr>
        <w:t xml:space="preserve">Suscintamente, percebemos que a etapa de modelagem 3D de um </w:t>
      </w:r>
      <w:r>
        <w:rPr>
          <w:lang w:eastAsia="en-US"/>
        </w:rPr>
        <w:t xml:space="preserve">projeto, auxilia ele como um todo, definindo propriedades intrínsecas ao projeto, permitindo que através dele, sejam feitas todas as correções necessárias antes de se efetuar o projeto finalmente. </w:t>
      </w:r>
    </w:p>
    <w:p w14:paraId="5DD1D01A" w14:textId="6C5279C3" w:rsidR="00EC76FB" w:rsidRDefault="00EC76FB" w:rsidP="00EC76FB">
      <w:pPr>
        <w:rPr>
          <w:lang w:eastAsia="en-US"/>
        </w:rPr>
      </w:pPr>
    </w:p>
    <w:p w14:paraId="33161A1D" w14:textId="77777777" w:rsidR="00C53581" w:rsidRPr="00C53581" w:rsidRDefault="00C53581" w:rsidP="00EC76FB">
      <w:pPr>
        <w:rPr>
          <w:lang w:eastAsia="en-US"/>
        </w:rPr>
      </w:pPr>
    </w:p>
    <w:p w14:paraId="17381DE5" w14:textId="77777777" w:rsidR="00EC76FB" w:rsidRPr="00EC76FB" w:rsidRDefault="00EC76FB" w:rsidP="00EC76FB">
      <w:pPr>
        <w:pStyle w:val="Ttulo1"/>
        <w:rPr>
          <w:color w:val="auto"/>
          <w:lang w:eastAsia="en-US"/>
        </w:rPr>
      </w:pPr>
      <w:r w:rsidRPr="00EC76FB">
        <w:rPr>
          <w:color w:val="auto"/>
          <w:lang w:eastAsia="en-US"/>
        </w:rPr>
        <w:t>Referências</w:t>
      </w:r>
    </w:p>
    <w:p w14:paraId="06CE56FB" w14:textId="77777777" w:rsidR="00EC76FB" w:rsidRDefault="00EC76FB" w:rsidP="00EC76FB">
      <w:pPr>
        <w:jc w:val="both"/>
        <w:rPr>
          <w:lang w:eastAsia="en-US"/>
        </w:rPr>
      </w:pPr>
    </w:p>
    <w:p w14:paraId="55E18814" w14:textId="1BB2493C" w:rsidR="00EC76FB" w:rsidRPr="00EC76FB" w:rsidRDefault="00EC76FB" w:rsidP="00EC76FB">
      <w:pPr>
        <w:jc w:val="both"/>
        <w:rPr>
          <w:lang w:val="en-US" w:eastAsia="en-US"/>
        </w:rPr>
      </w:pPr>
      <w:r w:rsidRPr="00EC76FB">
        <w:rPr>
          <w:sz w:val="22"/>
          <w:szCs w:val="22"/>
          <w:lang w:val="en-US" w:eastAsia="en-US"/>
        </w:rPr>
        <w:t xml:space="preserve">Display LCD - </w:t>
      </w:r>
      <w:hyperlink r:id="rId10" w:history="1">
        <w:r w:rsidRPr="00EC76FB">
          <w:rPr>
            <w:rStyle w:val="Hyperlink"/>
            <w:sz w:val="22"/>
            <w:szCs w:val="22"/>
            <w:lang w:val="en-US" w:eastAsia="en-US"/>
          </w:rPr>
          <w:t>https://grabcad.com/library/lcd-2004-20x04-20x4-with-i2c-adapter-1</w:t>
        </w:r>
      </w:hyperlink>
      <w:r w:rsidRPr="00EC76FB">
        <w:rPr>
          <w:sz w:val="22"/>
          <w:szCs w:val="22"/>
          <w:lang w:val="en-US" w:eastAsia="en-US"/>
        </w:rPr>
        <w:t xml:space="preserve"> </w:t>
      </w:r>
    </w:p>
    <w:p w14:paraId="482E4467" w14:textId="2A9F14F7" w:rsidR="00EC76FB" w:rsidRPr="00EC76FB" w:rsidRDefault="00EC76FB" w:rsidP="00EC76FB">
      <w:pPr>
        <w:jc w:val="both"/>
        <w:rPr>
          <w:lang w:eastAsia="en-US"/>
        </w:rPr>
      </w:pPr>
      <w:r w:rsidRPr="00EC76FB">
        <w:rPr>
          <w:sz w:val="22"/>
          <w:szCs w:val="22"/>
          <w:lang w:eastAsia="en-US"/>
        </w:rPr>
        <w:t>ESP32</w:t>
      </w:r>
      <w:r w:rsidRPr="00EC76FB">
        <w:rPr>
          <w:sz w:val="24"/>
          <w:szCs w:val="24"/>
          <w:lang w:eastAsia="en-US"/>
        </w:rPr>
        <w:t xml:space="preserve"> </w:t>
      </w:r>
      <w:r w:rsidRPr="00EC76FB">
        <w:rPr>
          <w:lang w:eastAsia="en-US"/>
        </w:rPr>
        <w:t xml:space="preserve">- </w:t>
      </w:r>
      <w:hyperlink r:id="rId11" w:history="1">
        <w:r w:rsidRPr="00EC76FB">
          <w:rPr>
            <w:rStyle w:val="Hyperlink"/>
            <w:sz w:val="24"/>
            <w:szCs w:val="24"/>
            <w:lang w:eastAsia="en-US"/>
          </w:rPr>
          <w:t>https://grabcad.com/library/nodemcu-32s-esp-32-development-board-1</w:t>
        </w:r>
      </w:hyperlink>
      <w:r w:rsidRPr="00EC76FB">
        <w:rPr>
          <w:lang w:eastAsia="en-US"/>
        </w:rPr>
        <w:t xml:space="preserve"> </w:t>
      </w:r>
    </w:p>
    <w:p w14:paraId="799FC2A4" w14:textId="3202F4CB" w:rsidR="00B954B3" w:rsidRPr="00EC76FB" w:rsidRDefault="00B954B3" w:rsidP="00EC76FB">
      <w:pPr>
        <w:pStyle w:val="Ttulo1"/>
        <w:rPr>
          <w:lang w:eastAsia="en-US"/>
        </w:rPr>
      </w:pPr>
    </w:p>
    <w:sectPr w:rsidR="00B954B3" w:rsidRPr="00EC76FB" w:rsidSect="00561106">
      <w:pgSz w:w="11907" w:h="16840" w:code="9"/>
      <w:pgMar w:top="1417" w:right="1418" w:bottom="1417" w:left="1418" w:header="709" w:footer="709" w:gutter="0"/>
      <w:paperSrc w:first="7" w:other="7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66"/>
    <w:rsid w:val="00016D4F"/>
    <w:rsid w:val="00037691"/>
    <w:rsid w:val="000A637C"/>
    <w:rsid w:val="000F790F"/>
    <w:rsid w:val="001D3448"/>
    <w:rsid w:val="0027528A"/>
    <w:rsid w:val="00406D3B"/>
    <w:rsid w:val="004125EB"/>
    <w:rsid w:val="0055541D"/>
    <w:rsid w:val="00561106"/>
    <w:rsid w:val="00617ED3"/>
    <w:rsid w:val="0074197E"/>
    <w:rsid w:val="00747996"/>
    <w:rsid w:val="007A3A4F"/>
    <w:rsid w:val="00943DC9"/>
    <w:rsid w:val="009F3E25"/>
    <w:rsid w:val="00A230C4"/>
    <w:rsid w:val="00B73832"/>
    <w:rsid w:val="00B954B3"/>
    <w:rsid w:val="00C53581"/>
    <w:rsid w:val="00CD08AE"/>
    <w:rsid w:val="00CF734C"/>
    <w:rsid w:val="00D46A66"/>
    <w:rsid w:val="00DA5EF3"/>
    <w:rsid w:val="00EB1693"/>
    <w:rsid w:val="00EC76FB"/>
    <w:rsid w:val="00F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FE120"/>
  <w15:docId w15:val="{A35E9E41-2DC8-4909-8424-8FADFCD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06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DA5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E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5EF3"/>
    <w:pPr>
      <w:autoSpaceDE/>
      <w:autoSpaceDN/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B1693"/>
    <w:pPr>
      <w:spacing w:after="100"/>
    </w:pPr>
  </w:style>
  <w:style w:type="character" w:styleId="Hyperlink">
    <w:name w:val="Hyperlink"/>
    <w:basedOn w:val="Fontepargpadro"/>
    <w:uiPriority w:val="99"/>
    <w:unhideWhenUsed/>
    <w:rsid w:val="00EB1693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125EB"/>
    <w:pPr>
      <w:spacing w:after="200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B954B3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B9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bcad.com/library/nodemcu-32s-esp-32-development-board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bcad.com/library/lcd-2004-20x04-20x4-with-i2c-adapter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hyperlink" Target="https://grabcad.com/library/nodemcu-32s-esp-32-development-board-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rabcad.com/library/lcd-2004-20x04-20x4-with-i2c-adapter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A6CAF-0E75-4A08-BD3F-1F702EF9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cpd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 MAGNAGO</dc:creator>
  <cp:lastModifiedBy>Bruno GABRIEL</cp:lastModifiedBy>
  <cp:revision>8</cp:revision>
  <cp:lastPrinted>2021-02-17T01:32:00Z</cp:lastPrinted>
  <dcterms:created xsi:type="dcterms:W3CDTF">2021-02-16T20:14:00Z</dcterms:created>
  <dcterms:modified xsi:type="dcterms:W3CDTF">2021-02-17T01:32:00Z</dcterms:modified>
</cp:coreProperties>
</file>