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230ED6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</w:t>
      </w:r>
      <w:r w:rsidR="00230ED6">
        <w:rPr>
          <w:rFonts w:ascii="黑体" w:eastAsia="黑体" w:hAnsi="黑体" w:cs="Times New Roman" w:hint="eastAsia"/>
          <w:b/>
          <w:sz w:val="44"/>
          <w:szCs w:val="44"/>
        </w:rPr>
        <w:t>初级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8C35B0">
        <w:rPr>
          <w:rFonts w:ascii="黑体" w:eastAsia="黑体" w:hAnsi="黑体" w:cs="Times New Roman" w:hint="eastAsia"/>
          <w:b/>
          <w:sz w:val="44"/>
          <w:szCs w:val="44"/>
        </w:rPr>
        <w:t>特性</w:t>
      </w:r>
    </w:p>
    <w:p w:rsidR="00DC1435" w:rsidRDefault="00C47180" w:rsidP="00DC1435">
      <w:pPr>
        <w:pStyle w:val="a3"/>
        <w:spacing w:line="360" w:lineRule="auto"/>
        <w:ind w:leftChars="200" w:left="420" w:firstLineChars="195" w:firstLine="548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特性Attribute</w:t>
      </w:r>
      <w:r w:rsidR="005200CA">
        <w:rPr>
          <w:rFonts w:ascii="黑体" w:eastAsia="黑体" w:hAnsi="黑体" w:cs="Times New Roman" w:hint="eastAsia"/>
          <w:b/>
          <w:bCs/>
          <w:sz w:val="28"/>
          <w:szCs w:val="28"/>
        </w:rPr>
        <w:t>运行程序员将以类似注解的方式将自己开发的</w:t>
      </w:r>
      <w:r w:rsidR="008A73E4">
        <w:rPr>
          <w:rFonts w:ascii="黑体" w:eastAsia="黑体" w:hAnsi="黑体" w:cs="Times New Roman" w:hint="eastAsia"/>
          <w:b/>
          <w:bCs/>
          <w:sz w:val="28"/>
          <w:szCs w:val="28"/>
        </w:rPr>
        <w:t>特性</w:t>
      </w:r>
      <w:r w:rsidR="005200CA">
        <w:rPr>
          <w:rFonts w:ascii="黑体" w:eastAsia="黑体" w:hAnsi="黑体" w:cs="Times New Roman" w:hint="eastAsia"/>
          <w:b/>
          <w:bCs/>
          <w:sz w:val="28"/>
          <w:szCs w:val="28"/>
        </w:rPr>
        <w:t>供其他应用程序</w:t>
      </w:r>
      <w:r w:rsidR="008A73E4">
        <w:rPr>
          <w:rFonts w:ascii="黑体" w:eastAsia="黑体" w:hAnsi="黑体" w:cs="Times New Roman" w:hint="eastAsia"/>
          <w:b/>
          <w:bCs/>
          <w:sz w:val="28"/>
          <w:szCs w:val="28"/>
        </w:rPr>
        <w:t>开发的类型（类、结构体、接口等）使用</w:t>
      </w:r>
      <w:r w:rsidR="005200CA">
        <w:rPr>
          <w:rFonts w:ascii="黑体" w:eastAsia="黑体" w:hAnsi="黑体" w:cs="Times New Roman" w:hint="eastAsia"/>
          <w:b/>
          <w:bCs/>
          <w:sz w:val="28"/>
          <w:szCs w:val="28"/>
        </w:rPr>
        <w:t>。</w:t>
      </w:r>
      <w:r w:rsidR="008A73E4">
        <w:rPr>
          <w:rFonts w:ascii="黑体" w:eastAsia="黑体" w:hAnsi="黑体" w:cs="Times New Roman" w:hint="eastAsia"/>
          <w:b/>
          <w:bCs/>
          <w:sz w:val="28"/>
          <w:szCs w:val="28"/>
        </w:rPr>
        <w:t>使用了特性的类型将额外多了特性赋予的信息或者限制。</w:t>
      </w:r>
    </w:p>
    <w:p w:rsidR="00926DB3" w:rsidRDefault="00C822BF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特性是什么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AC241D" w:rsidRDefault="00C822BF" w:rsidP="00C822BF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特性本身是继承了基类Atrribute的类，但它是封闭的，无法继承。</w:t>
      </w:r>
      <w:r w:rsidR="00CD7B5E">
        <w:rPr>
          <w:rFonts w:ascii="黑体" w:eastAsia="黑体" w:hAnsi="黑体" w:cs="Times New Roman" w:hint="eastAsia"/>
          <w:bCs/>
          <w:noProof/>
          <w:sz w:val="28"/>
          <w:szCs w:val="28"/>
        </w:rPr>
        <w:t>特性</w:t>
      </w:r>
      <w:r w:rsidR="007F6802">
        <w:rPr>
          <w:rFonts w:ascii="黑体" w:eastAsia="黑体" w:hAnsi="黑体" w:cs="Times New Roman" w:hint="eastAsia"/>
          <w:bCs/>
          <w:noProof/>
          <w:sz w:val="28"/>
          <w:szCs w:val="28"/>
        </w:rPr>
        <w:t>就如同</w:t>
      </w:r>
      <w:r w:rsidR="00310E36">
        <w:rPr>
          <w:rFonts w:ascii="黑体" w:eastAsia="黑体" w:hAnsi="黑体" w:cs="Times New Roman" w:hint="eastAsia"/>
          <w:bCs/>
          <w:noProof/>
          <w:sz w:val="28"/>
          <w:szCs w:val="28"/>
        </w:rPr>
        <w:t>使用</w:t>
      </w:r>
      <w:r w:rsidR="007F6802">
        <w:rPr>
          <w:rFonts w:ascii="黑体" w:eastAsia="黑体" w:hAnsi="黑体" w:cs="Times New Roman" w:hint="eastAsia"/>
          <w:bCs/>
          <w:noProof/>
          <w:sz w:val="28"/>
          <w:szCs w:val="28"/>
        </w:rPr>
        <w:t>了</w:t>
      </w:r>
      <w:r w:rsidR="00310E36">
        <w:rPr>
          <w:rFonts w:ascii="黑体" w:eastAsia="黑体" w:hAnsi="黑体" w:cs="Times New Roman" w:hint="eastAsia"/>
          <w:bCs/>
          <w:noProof/>
          <w:sz w:val="28"/>
          <w:szCs w:val="28"/>
        </w:rPr>
        <w:t>它的其他类型或者程序集的身份标签，该标签告诉编译器该类型或者该程序集有什么额外的信息，并将这些信息打包到程序集的元数据中。</w:t>
      </w:r>
    </w:p>
    <w:p w:rsidR="00C2386B" w:rsidRDefault="00C2386B" w:rsidP="00C2386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074EA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特性必须以*Atrribute命名</w:t>
      </w:r>
    </w:p>
    <w:p w:rsidR="00074EAD" w:rsidRDefault="00074EAD" w:rsidP="00074EAD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326EB3">
        <w:rPr>
          <w:rFonts w:ascii="黑体" w:eastAsia="黑体" w:hAnsi="黑体" w:cs="Times New Roman" w:hint="eastAsia"/>
          <w:bCs/>
          <w:noProof/>
          <w:sz w:val="28"/>
          <w:szCs w:val="28"/>
        </w:rPr>
        <w:t>特性本质上是类，它继承了基类Atrribute</w:t>
      </w:r>
      <w:r w:rsidR="007F6802" w:rsidRPr="00326EB3">
        <w:rPr>
          <w:rFonts w:ascii="黑体" w:eastAsia="黑体" w:hAnsi="黑体" w:cs="Times New Roman" w:hint="eastAsia"/>
          <w:bCs/>
          <w:noProof/>
          <w:sz w:val="28"/>
          <w:szCs w:val="28"/>
        </w:rPr>
        <w:t>。例如自定义一个命名为</w:t>
      </w:r>
      <w:r w:rsidR="00EA4C43" w:rsidRPr="00EA4C43">
        <w:rPr>
          <w:rFonts w:ascii="黑体" w:eastAsia="黑体" w:hAnsi="黑体" w:cs="Times New Roman"/>
          <w:bCs/>
          <w:noProof/>
          <w:sz w:val="28"/>
          <w:szCs w:val="28"/>
        </w:rPr>
        <w:t>DeveloperInfoAttribute</w:t>
      </w:r>
      <w:r w:rsidR="007F6802" w:rsidRPr="00326EB3">
        <w:rPr>
          <w:rFonts w:ascii="黑体" w:eastAsia="黑体" w:hAnsi="黑体" w:cs="Times New Roman" w:hint="eastAsia"/>
          <w:bCs/>
          <w:noProof/>
          <w:sz w:val="28"/>
          <w:szCs w:val="28"/>
        </w:rPr>
        <w:t>的特性。但在C#编程（唯一例子）里面，可以使用</w:t>
      </w:r>
      <w:r w:rsidR="00EA4C43" w:rsidRPr="00EA4C43">
        <w:rPr>
          <w:rFonts w:ascii="黑体" w:eastAsia="黑体" w:hAnsi="黑体" w:cs="Times New Roman"/>
          <w:bCs/>
          <w:noProof/>
          <w:sz w:val="28"/>
          <w:szCs w:val="28"/>
        </w:rPr>
        <w:t>DeveloperInfo</w:t>
      </w:r>
      <w:r w:rsidR="007F6802" w:rsidRPr="00326EB3">
        <w:rPr>
          <w:rFonts w:ascii="黑体" w:eastAsia="黑体" w:hAnsi="黑体" w:cs="Times New Roman" w:hint="eastAsia"/>
          <w:bCs/>
          <w:noProof/>
          <w:sz w:val="28"/>
          <w:szCs w:val="28"/>
        </w:rPr>
        <w:t>简化名称使用特性</w:t>
      </w:r>
      <w:r w:rsidR="00326EB3">
        <w:rPr>
          <w:rFonts w:ascii="黑体" w:eastAsia="黑体" w:hAnsi="黑体" w:cs="Times New Roman" w:hint="eastAsia"/>
          <w:bCs/>
          <w:noProof/>
          <w:sz w:val="28"/>
          <w:szCs w:val="28"/>
        </w:rPr>
        <w:t>（C#编译器实际上会补全为</w:t>
      </w:r>
      <w:r w:rsidR="00EA4C43" w:rsidRPr="00EA4C43">
        <w:rPr>
          <w:rFonts w:ascii="黑体" w:eastAsia="黑体" w:hAnsi="黑体" w:cs="Times New Roman"/>
          <w:bCs/>
          <w:noProof/>
          <w:sz w:val="28"/>
          <w:szCs w:val="28"/>
        </w:rPr>
        <w:t>DeveloperInfoAttribute</w:t>
      </w:r>
      <w:r w:rsidR="00326EB3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  <w:r w:rsidR="007F6802" w:rsidRPr="00326EB3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2E498E" w:rsidRDefault="002E498E" w:rsidP="002E498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8845F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特性能做什么？</w:t>
      </w:r>
    </w:p>
    <w:p w:rsidR="008845F8" w:rsidRDefault="008845F8" w:rsidP="008845F8">
      <w:pPr>
        <w:spacing w:line="360" w:lineRule="auto"/>
        <w:ind w:left="42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特性可以应用于类型或者程序集，可以做到：</w:t>
      </w:r>
    </w:p>
    <w:p w:rsidR="0092709C" w:rsidRDefault="0092709C" w:rsidP="0092709C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类型</w:t>
      </w:r>
      <w:r w:rsidR="000520D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级别特性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：</w:t>
      </w:r>
    </w:p>
    <w:p w:rsidR="00033300" w:rsidRPr="00482CF1" w:rsidRDefault="007B5616" w:rsidP="00033300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482CF1">
        <w:rPr>
          <w:rFonts w:ascii="黑体" w:eastAsia="黑体" w:hAnsi="黑体" w:cs="Times New Roman" w:hint="eastAsia"/>
          <w:bCs/>
          <w:noProof/>
          <w:sz w:val="28"/>
          <w:szCs w:val="28"/>
        </w:rPr>
        <w:t>增加特殊的属性</w:t>
      </w:r>
      <w:r w:rsidR="008D24C9" w:rsidRPr="00482CF1">
        <w:rPr>
          <w:rFonts w:ascii="黑体" w:eastAsia="黑体" w:hAnsi="黑体" w:cs="Times New Roman" w:hint="eastAsia"/>
          <w:bCs/>
          <w:noProof/>
          <w:sz w:val="28"/>
          <w:szCs w:val="28"/>
        </w:rPr>
        <w:t>：特性可以增加使用该特性的自定义属性。但是该属性只能通过反射获取。</w:t>
      </w:r>
    </w:p>
    <w:p w:rsidR="003576C6" w:rsidRDefault="003576C6" w:rsidP="003576C6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2408" cy="375796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DA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F1" w:rsidRDefault="00580344" w:rsidP="003576C6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2648320" cy="176237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65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44" w:rsidRDefault="00580344" w:rsidP="003576C6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5274527" cy="30331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13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B" w:rsidRDefault="00D759AD" w:rsidP="003576C6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527" cy="362414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14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75" w:rsidRDefault="002A0375" w:rsidP="003576C6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2A0375">
        <w:rPr>
          <w:rFonts w:ascii="黑体" w:eastAsia="黑体" w:hAnsi="黑体" w:cs="Times New Roman" w:hint="eastAsia"/>
          <w:bCs/>
          <w:noProof/>
          <w:sz w:val="28"/>
          <w:szCs w:val="28"/>
        </w:rPr>
        <w:t>注意：Type.</w:t>
      </w:r>
      <w:r w:rsidRPr="002A0375">
        <w:rPr>
          <w:rFonts w:ascii="黑体" w:eastAsia="黑体" w:hAnsi="黑体" w:cs="Times New Roman"/>
          <w:bCs/>
          <w:noProof/>
          <w:sz w:val="28"/>
          <w:szCs w:val="28"/>
        </w:rPr>
        <w:t>GetCustomAttributes</w:t>
      </w:r>
      <w:r w:rsidRPr="002A0375">
        <w:rPr>
          <w:rFonts w:ascii="黑体" w:eastAsia="黑体" w:hAnsi="黑体" w:cs="Times New Roman" w:hint="eastAsia"/>
          <w:bCs/>
          <w:noProof/>
          <w:sz w:val="28"/>
          <w:szCs w:val="28"/>
        </w:rPr>
        <w:t>()会返回对象，因此，只需在类型上操作而不需要创建实例。</w:t>
      </w:r>
    </w:p>
    <w:p w:rsidR="006D2026" w:rsidRDefault="006D2026" w:rsidP="006D202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使类型可序列化</w:t>
      </w:r>
      <w:r w:rsidR="00A84F87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22672C" w:rsidRDefault="0022672C" w:rsidP="0022672C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类型序列化，是指可以将类型</w:t>
      </w:r>
      <w:r w:rsidR="005D62F1">
        <w:rPr>
          <w:rFonts w:ascii="黑体" w:eastAsia="黑体" w:hAnsi="黑体" w:cs="Times New Roman" w:hint="eastAsia"/>
          <w:bCs/>
          <w:noProof/>
          <w:sz w:val="28"/>
          <w:szCs w:val="28"/>
        </w:rPr>
        <w:t>对象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实例</w:t>
      </w:r>
      <w:r w:rsidR="00A70342">
        <w:rPr>
          <w:rFonts w:ascii="黑体" w:eastAsia="黑体" w:hAnsi="黑体" w:cs="Times New Roman" w:hint="eastAsia"/>
          <w:bCs/>
          <w:noProof/>
          <w:sz w:val="28"/>
          <w:szCs w:val="28"/>
        </w:rPr>
        <w:t>的状态（</w:t>
      </w:r>
      <w:r w:rsidR="000520D8">
        <w:rPr>
          <w:rFonts w:ascii="黑体" w:eastAsia="黑体" w:hAnsi="黑体" w:cs="Times New Roman" w:hint="eastAsia"/>
          <w:bCs/>
          <w:noProof/>
          <w:sz w:val="28"/>
          <w:szCs w:val="28"/>
        </w:rPr>
        <w:t>字段等</w:t>
      </w:r>
      <w:r w:rsidR="00A70342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序列化为可永久保存的数据流，如XML。</w:t>
      </w:r>
    </w:p>
    <w:p w:rsidR="000520D8" w:rsidRDefault="000520D8" w:rsidP="0022672C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600233" cy="2787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AA7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D8" w:rsidRDefault="000520D8" w:rsidP="000520D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标记类型不可用</w:t>
      </w:r>
      <w:r w:rsidR="000633FD">
        <w:rPr>
          <w:rFonts w:ascii="黑体" w:eastAsia="黑体" w:hAnsi="黑体" w:cs="Times New Roman" w:hint="eastAsia"/>
          <w:bCs/>
          <w:noProof/>
          <w:sz w:val="28"/>
          <w:szCs w:val="28"/>
        </w:rPr>
        <w:t>，不可继承</w:t>
      </w:r>
    </w:p>
    <w:p w:rsidR="00E22C13" w:rsidRDefault="00E22C13" w:rsidP="00E22C13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2810267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F31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13" w:rsidRDefault="00E22C13" w:rsidP="00E22C1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程序集级别特性：</w:t>
      </w:r>
    </w:p>
    <w:p w:rsidR="00134469" w:rsidRDefault="005A0998" w:rsidP="00134469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将当前</w:t>
      </w:r>
      <w:r w:rsidR="00304A5F">
        <w:rPr>
          <w:rFonts w:ascii="黑体" w:eastAsia="黑体" w:hAnsi="黑体" w:cs="Times New Roman" w:hint="eastAsia"/>
          <w:bCs/>
          <w:noProof/>
          <w:sz w:val="28"/>
          <w:szCs w:val="28"/>
        </w:rPr>
        <w:t>.cs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文件</w:t>
      </w:r>
      <w:r w:rsidR="00304A5F">
        <w:rPr>
          <w:rFonts w:ascii="黑体" w:eastAsia="黑体" w:hAnsi="黑体" w:cs="Times New Roman" w:hint="eastAsia"/>
          <w:bCs/>
          <w:noProof/>
          <w:sz w:val="28"/>
          <w:szCs w:val="28"/>
        </w:rPr>
        <w:t>程序集中的类型强制遵循CLS规范</w:t>
      </w:r>
    </w:p>
    <w:p w:rsidR="005A0998" w:rsidRDefault="005A0998" w:rsidP="005A0998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3934374" cy="1552792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47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8" w:rsidRDefault="005A0998" w:rsidP="005A099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其他特性</w:t>
      </w:r>
    </w:p>
    <w:p w:rsidR="005A0998" w:rsidRDefault="005A0998" w:rsidP="005A0998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</w:t>
      </w:r>
      <w:r w:rsidR="007969A5">
        <w:rPr>
          <w:rFonts w:ascii="黑体" w:eastAsia="黑体" w:hAnsi="黑体" w:cs="Times New Roman" w:hint="eastAsia"/>
          <w:bCs/>
          <w:noProof/>
          <w:sz w:val="28"/>
          <w:szCs w:val="28"/>
        </w:rPr>
        <w:t>项目的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Properties下的</w:t>
      </w:r>
      <w:r w:rsidR="007969A5">
        <w:rPr>
          <w:rFonts w:ascii="黑体" w:eastAsia="黑体" w:hAnsi="黑体" w:cs="Times New Roman" w:hint="eastAsia"/>
          <w:bCs/>
          <w:noProof/>
          <w:sz w:val="28"/>
          <w:szCs w:val="28"/>
        </w:rPr>
        <w:t>AssemblyInfo.cs文件有其他特性的设置</w:t>
      </w:r>
    </w:p>
    <w:p w:rsidR="007969A5" w:rsidRDefault="007969A5" w:rsidP="005A0998">
      <w:pPr>
        <w:pStyle w:val="a3"/>
        <w:spacing w:line="360" w:lineRule="auto"/>
        <w:ind w:left="128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048955" cy="33723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46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A5" w:rsidRPr="001F70EE" w:rsidRDefault="007969A5" w:rsidP="007969A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1F70EE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如何自定义特性？</w:t>
      </w:r>
    </w:p>
    <w:p w:rsidR="002E242D" w:rsidRDefault="00803AC0" w:rsidP="002E242D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特性本身就是类，</w:t>
      </w:r>
      <w:r w:rsidR="00C61380">
        <w:rPr>
          <w:rFonts w:ascii="黑体" w:eastAsia="黑体" w:hAnsi="黑体" w:cs="Times New Roman" w:hint="eastAsia"/>
          <w:bCs/>
          <w:noProof/>
          <w:sz w:val="28"/>
          <w:szCs w:val="28"/>
        </w:rPr>
        <w:t>一般它是封闭的。</w:t>
      </w:r>
      <w:r w:rsidR="002E242D">
        <w:rPr>
          <w:rFonts w:ascii="黑体" w:eastAsia="黑体" w:hAnsi="黑体" w:cs="Times New Roman" w:hint="eastAsia"/>
          <w:bCs/>
          <w:noProof/>
          <w:sz w:val="28"/>
          <w:szCs w:val="28"/>
        </w:rPr>
        <w:t>特性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必须继承基类Attribute，</w:t>
      </w:r>
    </w:p>
    <w:p w:rsidR="00D47F5C" w:rsidRPr="00D47F5C" w:rsidRDefault="00803AC0" w:rsidP="00D47F5C">
      <w:pPr>
        <w:spacing w:line="360" w:lineRule="auto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2E242D">
        <w:rPr>
          <w:rFonts w:ascii="黑体" w:eastAsia="黑体" w:hAnsi="黑体" w:cs="Times New Roman" w:hint="eastAsia"/>
          <w:bCs/>
          <w:noProof/>
          <w:sz w:val="28"/>
          <w:szCs w:val="28"/>
        </w:rPr>
        <w:t>同时，它的命名必须是：特性友好名称+Attribute。</w:t>
      </w:r>
    </w:p>
    <w:p w:rsidR="00C61380" w:rsidRDefault="00C61380" w:rsidP="00803AC0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18C0F2F2" wp14:editId="3D34EA28">
            <wp:extent cx="5274310" cy="3627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DC8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5C" w:rsidRDefault="00D47F5C" w:rsidP="00D47F5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D47F5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如何使用特性？</w:t>
      </w:r>
    </w:p>
    <w:p w:rsidR="001F70EE" w:rsidRPr="001F70EE" w:rsidRDefault="00FF3D49" w:rsidP="00FF3D4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1F70EE">
        <w:rPr>
          <w:rFonts w:ascii="黑体" w:eastAsia="黑体" w:hAnsi="黑体" w:cs="Times New Roman" w:hint="eastAsia"/>
          <w:bCs/>
          <w:noProof/>
          <w:sz w:val="28"/>
          <w:szCs w:val="28"/>
        </w:rPr>
        <w:t>将定义特性的.cs源文件或者程序集导入项目中，然后在添加特</w:t>
      </w:r>
    </w:p>
    <w:p w:rsidR="00FF3D49" w:rsidRPr="001F70EE" w:rsidRDefault="00FF3D49" w:rsidP="001F70EE">
      <w:pPr>
        <w:spacing w:line="360" w:lineRule="auto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1F70EE">
        <w:rPr>
          <w:rFonts w:ascii="黑体" w:eastAsia="黑体" w:hAnsi="黑体" w:cs="Times New Roman" w:hint="eastAsia"/>
          <w:bCs/>
          <w:noProof/>
          <w:sz w:val="28"/>
          <w:szCs w:val="28"/>
        </w:rPr>
        <w:t>性的类型或者程序集上方，以下面格式使用。</w:t>
      </w:r>
      <w:r w:rsidR="001F70EE" w:rsidRPr="001F70EE"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</w:t>
      </w:r>
    </w:p>
    <w:p w:rsidR="001F70EE" w:rsidRPr="001F70EE" w:rsidRDefault="001F70EE" w:rsidP="001F70EE">
      <w:pPr>
        <w:spacing w:line="360" w:lineRule="auto"/>
        <w:ind w:firstLineChars="196" w:firstLine="551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drawing>
          <wp:inline distT="0" distB="0" distL="0" distR="0">
            <wp:extent cx="3467584" cy="24196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FE3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EE" w:rsidRDefault="001F70EE" w:rsidP="001F70E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如何反射特性？</w:t>
      </w:r>
    </w:p>
    <w:p w:rsidR="00133494" w:rsidRDefault="003A7BFB" w:rsidP="009759CA">
      <w:pPr>
        <w:pStyle w:val="a3"/>
        <w:spacing w:line="360" w:lineRule="auto"/>
        <w:ind w:left="420" w:firstLine="56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9759CA">
        <w:rPr>
          <w:rFonts w:ascii="黑体" w:eastAsia="黑体" w:hAnsi="黑体" w:cs="Times New Roman" w:hint="eastAsia"/>
          <w:bCs/>
          <w:noProof/>
          <w:sz w:val="28"/>
          <w:szCs w:val="28"/>
        </w:rPr>
        <w:t>反射特性时，只需要使用该特性的类型引用即可通过方法Type.</w:t>
      </w:r>
      <w:r w:rsidR="00133494" w:rsidRPr="009759CA">
        <w:rPr>
          <w:rFonts w:ascii="NSimSun" w:hAnsi="NSimSun" w:cs="NSimSun"/>
          <w:color w:val="008000"/>
          <w:kern w:val="0"/>
          <w:sz w:val="28"/>
          <w:szCs w:val="28"/>
        </w:rPr>
        <w:t xml:space="preserve"> </w:t>
      </w:r>
      <w:r w:rsidR="00133494" w:rsidRPr="009759CA">
        <w:rPr>
          <w:rFonts w:ascii="黑体" w:eastAsia="黑体" w:hAnsi="黑体" w:cs="Times New Roman"/>
          <w:bCs/>
          <w:noProof/>
          <w:sz w:val="28"/>
          <w:szCs w:val="28"/>
        </w:rPr>
        <w:t>GetCustomAttributes</w:t>
      </w:r>
      <w:r w:rsidR="00133494" w:rsidRPr="009759CA">
        <w:rPr>
          <w:rFonts w:ascii="黑体" w:eastAsia="黑体" w:hAnsi="黑体" w:cs="Times New Roman" w:hint="eastAsia"/>
          <w:bCs/>
          <w:noProof/>
          <w:sz w:val="28"/>
          <w:szCs w:val="28"/>
        </w:rPr>
        <w:t>()</w:t>
      </w:r>
      <w:r w:rsidR="00E13E23" w:rsidRPr="009759CA">
        <w:rPr>
          <w:rFonts w:ascii="黑体" w:eastAsia="黑体" w:hAnsi="黑体" w:cs="Times New Roman" w:hint="eastAsia"/>
          <w:bCs/>
          <w:noProof/>
          <w:sz w:val="28"/>
          <w:szCs w:val="28"/>
        </w:rPr>
        <w:t>获取特性对象数组。</w:t>
      </w:r>
    </w:p>
    <w:p w:rsidR="009759CA" w:rsidRDefault="009759CA" w:rsidP="009759CA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早期绑定：</w:t>
      </w:r>
    </w:p>
    <w:p w:rsidR="00B55C97" w:rsidRDefault="00B55C97" w:rsidP="00B55C9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由于早期绑定已引用该特性的程序集，因此可以强制类型转换：</w:t>
      </w:r>
    </w:p>
    <w:p w:rsidR="00832A98" w:rsidRPr="009759CA" w:rsidRDefault="00832A98" w:rsidP="00B55C9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953692" cy="2486372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2B8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94" w:rsidRPr="00804446" w:rsidRDefault="00832A98" w:rsidP="00832A98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804446">
        <w:rPr>
          <w:rFonts w:ascii="黑体" w:eastAsia="黑体" w:hAnsi="黑体" w:cs="Times New Roman" w:hint="eastAsia"/>
          <w:bCs/>
          <w:noProof/>
          <w:sz w:val="28"/>
          <w:szCs w:val="28"/>
        </w:rPr>
        <w:t>晚期绑定</w:t>
      </w:r>
    </w:p>
    <w:p w:rsidR="00671D3F" w:rsidRDefault="00671D3F" w:rsidP="00671D3F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804446">
        <w:rPr>
          <w:rFonts w:ascii="黑体" w:eastAsia="黑体" w:hAnsi="黑体" w:cs="Times New Roman" w:hint="eastAsia"/>
          <w:bCs/>
          <w:noProof/>
          <w:sz w:val="28"/>
          <w:szCs w:val="28"/>
        </w:rPr>
        <w:t>由于晚期绑定的程序集动态加载，因此无法强制类型转换：</w:t>
      </w:r>
    </w:p>
    <w:p w:rsidR="00804446" w:rsidRPr="007D1561" w:rsidRDefault="00804446" w:rsidP="007D1561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76FAC3D3" wp14:editId="0D3762AD">
            <wp:extent cx="5259538" cy="34122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2D4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40" cy="34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446" w:rsidRPr="007D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760" w:rsidRDefault="00D11760" w:rsidP="00C4297B">
      <w:r>
        <w:separator/>
      </w:r>
    </w:p>
  </w:endnote>
  <w:endnote w:type="continuationSeparator" w:id="0">
    <w:p w:rsidR="00D11760" w:rsidRDefault="00D11760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760" w:rsidRDefault="00D11760" w:rsidP="00C4297B">
      <w:r>
        <w:separator/>
      </w:r>
    </w:p>
  </w:footnote>
  <w:footnote w:type="continuationSeparator" w:id="0">
    <w:p w:rsidR="00D11760" w:rsidRDefault="00D11760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6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1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2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3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D840D57"/>
    <w:multiLevelType w:val="hybridMultilevel"/>
    <w:tmpl w:val="79A2D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20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"/>
  </w:num>
  <w:num w:numId="5">
    <w:abstractNumId w:val="20"/>
  </w:num>
  <w:num w:numId="6">
    <w:abstractNumId w:val="7"/>
  </w:num>
  <w:num w:numId="7">
    <w:abstractNumId w:val="11"/>
  </w:num>
  <w:num w:numId="8">
    <w:abstractNumId w:val="18"/>
  </w:num>
  <w:num w:numId="9">
    <w:abstractNumId w:val="21"/>
  </w:num>
  <w:num w:numId="10">
    <w:abstractNumId w:val="9"/>
  </w:num>
  <w:num w:numId="11">
    <w:abstractNumId w:val="4"/>
  </w:num>
  <w:num w:numId="12">
    <w:abstractNumId w:val="16"/>
  </w:num>
  <w:num w:numId="13">
    <w:abstractNumId w:val="0"/>
  </w:num>
  <w:num w:numId="14">
    <w:abstractNumId w:val="22"/>
  </w:num>
  <w:num w:numId="15">
    <w:abstractNumId w:val="17"/>
  </w:num>
  <w:num w:numId="16">
    <w:abstractNumId w:val="5"/>
  </w:num>
  <w:num w:numId="17">
    <w:abstractNumId w:val="2"/>
  </w:num>
  <w:num w:numId="18">
    <w:abstractNumId w:val="19"/>
  </w:num>
  <w:num w:numId="19">
    <w:abstractNumId w:val="6"/>
  </w:num>
  <w:num w:numId="20">
    <w:abstractNumId w:val="12"/>
  </w:num>
  <w:num w:numId="21">
    <w:abstractNumId w:val="13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20497"/>
    <w:rsid w:val="00033300"/>
    <w:rsid w:val="000361F3"/>
    <w:rsid w:val="00044C3D"/>
    <w:rsid w:val="0005087A"/>
    <w:rsid w:val="00050E7B"/>
    <w:rsid w:val="00051643"/>
    <w:rsid w:val="00051676"/>
    <w:rsid w:val="000520D8"/>
    <w:rsid w:val="0005722D"/>
    <w:rsid w:val="000633FD"/>
    <w:rsid w:val="00072382"/>
    <w:rsid w:val="00074CB3"/>
    <w:rsid w:val="00074EAD"/>
    <w:rsid w:val="00077F59"/>
    <w:rsid w:val="00086A9B"/>
    <w:rsid w:val="00095296"/>
    <w:rsid w:val="000B0E74"/>
    <w:rsid w:val="000B2A4D"/>
    <w:rsid w:val="00122893"/>
    <w:rsid w:val="00123853"/>
    <w:rsid w:val="00123998"/>
    <w:rsid w:val="001273DD"/>
    <w:rsid w:val="00133494"/>
    <w:rsid w:val="00134469"/>
    <w:rsid w:val="00136950"/>
    <w:rsid w:val="00137C0F"/>
    <w:rsid w:val="00140284"/>
    <w:rsid w:val="00162F54"/>
    <w:rsid w:val="00172E49"/>
    <w:rsid w:val="00173E9B"/>
    <w:rsid w:val="00174222"/>
    <w:rsid w:val="00182423"/>
    <w:rsid w:val="00191658"/>
    <w:rsid w:val="001A007E"/>
    <w:rsid w:val="001A2053"/>
    <w:rsid w:val="001B1EA2"/>
    <w:rsid w:val="001B2CBA"/>
    <w:rsid w:val="001D43F3"/>
    <w:rsid w:val="001E472A"/>
    <w:rsid w:val="001F1909"/>
    <w:rsid w:val="001F70EE"/>
    <w:rsid w:val="002128BD"/>
    <w:rsid w:val="00214654"/>
    <w:rsid w:val="0021727C"/>
    <w:rsid w:val="0022672C"/>
    <w:rsid w:val="002303B5"/>
    <w:rsid w:val="00230ED6"/>
    <w:rsid w:val="00232AF7"/>
    <w:rsid w:val="002376F5"/>
    <w:rsid w:val="00241A1B"/>
    <w:rsid w:val="00246D5A"/>
    <w:rsid w:val="00250BEB"/>
    <w:rsid w:val="00274497"/>
    <w:rsid w:val="00276B87"/>
    <w:rsid w:val="002A0375"/>
    <w:rsid w:val="002A129F"/>
    <w:rsid w:val="002A4F8E"/>
    <w:rsid w:val="002B7C12"/>
    <w:rsid w:val="002D3BE7"/>
    <w:rsid w:val="002E242D"/>
    <w:rsid w:val="002E498E"/>
    <w:rsid w:val="002F0FE5"/>
    <w:rsid w:val="0030426F"/>
    <w:rsid w:val="00304A5F"/>
    <w:rsid w:val="00310E36"/>
    <w:rsid w:val="003211CC"/>
    <w:rsid w:val="003226F4"/>
    <w:rsid w:val="00326EB3"/>
    <w:rsid w:val="00346FC6"/>
    <w:rsid w:val="00347902"/>
    <w:rsid w:val="00353CA3"/>
    <w:rsid w:val="00355191"/>
    <w:rsid w:val="003576C6"/>
    <w:rsid w:val="003820FE"/>
    <w:rsid w:val="003876F2"/>
    <w:rsid w:val="003A7BFB"/>
    <w:rsid w:val="003B7038"/>
    <w:rsid w:val="003F4AB7"/>
    <w:rsid w:val="004018E1"/>
    <w:rsid w:val="00402797"/>
    <w:rsid w:val="004255AC"/>
    <w:rsid w:val="004440F6"/>
    <w:rsid w:val="00466260"/>
    <w:rsid w:val="00467DB0"/>
    <w:rsid w:val="00482CF1"/>
    <w:rsid w:val="0048679B"/>
    <w:rsid w:val="0049612C"/>
    <w:rsid w:val="004A09DA"/>
    <w:rsid w:val="004B4495"/>
    <w:rsid w:val="004B7A75"/>
    <w:rsid w:val="004E5259"/>
    <w:rsid w:val="004F4C9B"/>
    <w:rsid w:val="004F7F29"/>
    <w:rsid w:val="00501663"/>
    <w:rsid w:val="0051351B"/>
    <w:rsid w:val="005200CA"/>
    <w:rsid w:val="00522228"/>
    <w:rsid w:val="00523AFD"/>
    <w:rsid w:val="005300E3"/>
    <w:rsid w:val="00536894"/>
    <w:rsid w:val="005742EB"/>
    <w:rsid w:val="00575005"/>
    <w:rsid w:val="00577CD1"/>
    <w:rsid w:val="00580344"/>
    <w:rsid w:val="00587673"/>
    <w:rsid w:val="0059072E"/>
    <w:rsid w:val="00593AD3"/>
    <w:rsid w:val="005954A8"/>
    <w:rsid w:val="00597AA7"/>
    <w:rsid w:val="00597E16"/>
    <w:rsid w:val="005A0998"/>
    <w:rsid w:val="005A1DB2"/>
    <w:rsid w:val="005B024E"/>
    <w:rsid w:val="005B0D3B"/>
    <w:rsid w:val="005B329B"/>
    <w:rsid w:val="005B6BAB"/>
    <w:rsid w:val="005D62F1"/>
    <w:rsid w:val="005E52EE"/>
    <w:rsid w:val="005E5372"/>
    <w:rsid w:val="005E6018"/>
    <w:rsid w:val="005E6FBE"/>
    <w:rsid w:val="005F60A2"/>
    <w:rsid w:val="005F6890"/>
    <w:rsid w:val="005F78F5"/>
    <w:rsid w:val="00613131"/>
    <w:rsid w:val="0062374B"/>
    <w:rsid w:val="006354E0"/>
    <w:rsid w:val="006707E4"/>
    <w:rsid w:val="00670CD9"/>
    <w:rsid w:val="00671D3F"/>
    <w:rsid w:val="00683083"/>
    <w:rsid w:val="00692FE3"/>
    <w:rsid w:val="006951BD"/>
    <w:rsid w:val="00697AA0"/>
    <w:rsid w:val="006A0048"/>
    <w:rsid w:val="006A26AA"/>
    <w:rsid w:val="006A7406"/>
    <w:rsid w:val="006B3831"/>
    <w:rsid w:val="006D01A8"/>
    <w:rsid w:val="006D2026"/>
    <w:rsid w:val="006D368D"/>
    <w:rsid w:val="006F1DAC"/>
    <w:rsid w:val="006F7621"/>
    <w:rsid w:val="00715201"/>
    <w:rsid w:val="00716F82"/>
    <w:rsid w:val="007177A2"/>
    <w:rsid w:val="00725F7E"/>
    <w:rsid w:val="007509A7"/>
    <w:rsid w:val="00750CD1"/>
    <w:rsid w:val="0075264E"/>
    <w:rsid w:val="007532EF"/>
    <w:rsid w:val="00756BCF"/>
    <w:rsid w:val="00760569"/>
    <w:rsid w:val="00786863"/>
    <w:rsid w:val="0079300A"/>
    <w:rsid w:val="007969A5"/>
    <w:rsid w:val="00797393"/>
    <w:rsid w:val="007B46C4"/>
    <w:rsid w:val="007B5616"/>
    <w:rsid w:val="007B7ED3"/>
    <w:rsid w:val="007D1561"/>
    <w:rsid w:val="007D72BC"/>
    <w:rsid w:val="007F6802"/>
    <w:rsid w:val="007F76C5"/>
    <w:rsid w:val="00803AC0"/>
    <w:rsid w:val="00804446"/>
    <w:rsid w:val="00832A98"/>
    <w:rsid w:val="00850E41"/>
    <w:rsid w:val="00857D1C"/>
    <w:rsid w:val="00857E94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D24C9"/>
    <w:rsid w:val="008D571D"/>
    <w:rsid w:val="008E5FEC"/>
    <w:rsid w:val="00912BBA"/>
    <w:rsid w:val="00926DB3"/>
    <w:rsid w:val="0092709C"/>
    <w:rsid w:val="00943627"/>
    <w:rsid w:val="00945BB7"/>
    <w:rsid w:val="00951C53"/>
    <w:rsid w:val="00955D6A"/>
    <w:rsid w:val="00962E4D"/>
    <w:rsid w:val="009646B9"/>
    <w:rsid w:val="00974D3A"/>
    <w:rsid w:val="009759CA"/>
    <w:rsid w:val="009760C5"/>
    <w:rsid w:val="00976CDC"/>
    <w:rsid w:val="009800E6"/>
    <w:rsid w:val="00990295"/>
    <w:rsid w:val="00990368"/>
    <w:rsid w:val="009B6CD2"/>
    <w:rsid w:val="009C46F7"/>
    <w:rsid w:val="009D62C9"/>
    <w:rsid w:val="009E2011"/>
    <w:rsid w:val="009E2553"/>
    <w:rsid w:val="009F3279"/>
    <w:rsid w:val="009F6FC2"/>
    <w:rsid w:val="00A22C27"/>
    <w:rsid w:val="00A4061D"/>
    <w:rsid w:val="00A42C2C"/>
    <w:rsid w:val="00A70342"/>
    <w:rsid w:val="00A71C5D"/>
    <w:rsid w:val="00A73D1E"/>
    <w:rsid w:val="00A76287"/>
    <w:rsid w:val="00A82344"/>
    <w:rsid w:val="00A84F87"/>
    <w:rsid w:val="00AA297E"/>
    <w:rsid w:val="00AC241D"/>
    <w:rsid w:val="00AD254D"/>
    <w:rsid w:val="00AE383F"/>
    <w:rsid w:val="00AF429C"/>
    <w:rsid w:val="00AF688F"/>
    <w:rsid w:val="00B4028C"/>
    <w:rsid w:val="00B43093"/>
    <w:rsid w:val="00B55C97"/>
    <w:rsid w:val="00B67BDD"/>
    <w:rsid w:val="00B70070"/>
    <w:rsid w:val="00B75C58"/>
    <w:rsid w:val="00B96F9D"/>
    <w:rsid w:val="00BA20D0"/>
    <w:rsid w:val="00BA6758"/>
    <w:rsid w:val="00BB1021"/>
    <w:rsid w:val="00BB4ECF"/>
    <w:rsid w:val="00BC6D70"/>
    <w:rsid w:val="00BE2581"/>
    <w:rsid w:val="00BE6EB7"/>
    <w:rsid w:val="00BF3C5F"/>
    <w:rsid w:val="00BF55B6"/>
    <w:rsid w:val="00C03543"/>
    <w:rsid w:val="00C2386B"/>
    <w:rsid w:val="00C23C23"/>
    <w:rsid w:val="00C3397D"/>
    <w:rsid w:val="00C34277"/>
    <w:rsid w:val="00C422A5"/>
    <w:rsid w:val="00C4297B"/>
    <w:rsid w:val="00C47180"/>
    <w:rsid w:val="00C54D22"/>
    <w:rsid w:val="00C5662C"/>
    <w:rsid w:val="00C61380"/>
    <w:rsid w:val="00C65ED8"/>
    <w:rsid w:val="00C7070A"/>
    <w:rsid w:val="00C707CA"/>
    <w:rsid w:val="00C74DE1"/>
    <w:rsid w:val="00C809BE"/>
    <w:rsid w:val="00C822BF"/>
    <w:rsid w:val="00C87D17"/>
    <w:rsid w:val="00C90AF2"/>
    <w:rsid w:val="00CA1ED8"/>
    <w:rsid w:val="00CA7270"/>
    <w:rsid w:val="00CC0BD2"/>
    <w:rsid w:val="00CC1DD0"/>
    <w:rsid w:val="00CC5323"/>
    <w:rsid w:val="00CD7B5E"/>
    <w:rsid w:val="00CE6A21"/>
    <w:rsid w:val="00CF0E2E"/>
    <w:rsid w:val="00D11760"/>
    <w:rsid w:val="00D11F8F"/>
    <w:rsid w:val="00D12785"/>
    <w:rsid w:val="00D17427"/>
    <w:rsid w:val="00D22C7F"/>
    <w:rsid w:val="00D34687"/>
    <w:rsid w:val="00D449B1"/>
    <w:rsid w:val="00D47F5C"/>
    <w:rsid w:val="00D561F3"/>
    <w:rsid w:val="00D61472"/>
    <w:rsid w:val="00D749DE"/>
    <w:rsid w:val="00D759AD"/>
    <w:rsid w:val="00D85D73"/>
    <w:rsid w:val="00D975EF"/>
    <w:rsid w:val="00DA3A2B"/>
    <w:rsid w:val="00DB5246"/>
    <w:rsid w:val="00DC02BA"/>
    <w:rsid w:val="00DC1435"/>
    <w:rsid w:val="00DC18A3"/>
    <w:rsid w:val="00DE51F7"/>
    <w:rsid w:val="00DF40EA"/>
    <w:rsid w:val="00DF7DED"/>
    <w:rsid w:val="00E13E23"/>
    <w:rsid w:val="00E17329"/>
    <w:rsid w:val="00E22C13"/>
    <w:rsid w:val="00E41401"/>
    <w:rsid w:val="00E43F9C"/>
    <w:rsid w:val="00E82A30"/>
    <w:rsid w:val="00EA2D10"/>
    <w:rsid w:val="00EA4C43"/>
    <w:rsid w:val="00EB0503"/>
    <w:rsid w:val="00EB0EC5"/>
    <w:rsid w:val="00EB5675"/>
    <w:rsid w:val="00EC1C9A"/>
    <w:rsid w:val="00EC5557"/>
    <w:rsid w:val="00EC68E8"/>
    <w:rsid w:val="00F1469E"/>
    <w:rsid w:val="00F15B38"/>
    <w:rsid w:val="00F2125B"/>
    <w:rsid w:val="00F51596"/>
    <w:rsid w:val="00F648CB"/>
    <w:rsid w:val="00F92C29"/>
    <w:rsid w:val="00FA3490"/>
    <w:rsid w:val="00FB56E8"/>
    <w:rsid w:val="00FD6B1D"/>
    <w:rsid w:val="00FE6C3B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FF90D-8EFE-4EB8-BD01-29E7C151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6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263</cp:revision>
  <dcterms:created xsi:type="dcterms:W3CDTF">2018-05-09T00:57:00Z</dcterms:created>
  <dcterms:modified xsi:type="dcterms:W3CDTF">2018-06-10T06:20:00Z</dcterms:modified>
</cp:coreProperties>
</file>