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5B5" w:rsidRDefault="00FD753A" w:rsidP="00C9352F">
      <w:pPr>
        <w:pStyle w:val="papertitle"/>
        <w:spacing w:line="400" w:lineRule="exact"/>
        <w:rPr>
          <w:rFonts w:eastAsia="MS Mincho"/>
        </w:rPr>
      </w:pPr>
      <w:r w:rsidRPr="00FD753A">
        <w:rPr>
          <w:rFonts w:eastAsia="MS Mincho"/>
        </w:rPr>
        <w:t xml:space="preserve">An </w:t>
      </w:r>
      <w:r>
        <w:rPr>
          <w:rFonts w:eastAsia="MS Mincho"/>
        </w:rPr>
        <w:t>A</w:t>
      </w:r>
      <w:r w:rsidRPr="00FD753A">
        <w:rPr>
          <w:rFonts w:eastAsia="MS Mincho"/>
        </w:rPr>
        <w:t xml:space="preserve">pproach for RAG </w:t>
      </w:r>
      <w:r>
        <w:rPr>
          <w:rFonts w:eastAsia="MS Mincho"/>
        </w:rPr>
        <w:t>P</w:t>
      </w:r>
      <w:r w:rsidRPr="00FD753A">
        <w:rPr>
          <w:rFonts w:eastAsia="MS Mincho"/>
        </w:rPr>
        <w:t xml:space="preserve">erformance </w:t>
      </w:r>
      <w:r>
        <w:rPr>
          <w:rFonts w:eastAsia="MS Mincho"/>
        </w:rPr>
        <w:t>I</w:t>
      </w:r>
      <w:r w:rsidRPr="00FD753A">
        <w:rPr>
          <w:rFonts w:eastAsia="MS Mincho"/>
        </w:rPr>
        <w:t xml:space="preserve">mprovement </w:t>
      </w:r>
      <w:r>
        <w:rPr>
          <w:rFonts w:eastAsia="MS Mincho"/>
        </w:rPr>
        <w:t>B</w:t>
      </w:r>
      <w:r w:rsidRPr="00FD753A">
        <w:rPr>
          <w:rFonts w:eastAsia="MS Mincho"/>
        </w:rPr>
        <w:t xml:space="preserve">ased on </w:t>
      </w:r>
      <w:r>
        <w:rPr>
          <w:rFonts w:eastAsia="MS Mincho"/>
        </w:rPr>
        <w:t>U</w:t>
      </w:r>
      <w:r w:rsidRPr="00FD753A">
        <w:rPr>
          <w:rFonts w:eastAsia="MS Mincho"/>
        </w:rPr>
        <w:t xml:space="preserve">ser </w:t>
      </w:r>
      <w:r>
        <w:rPr>
          <w:rFonts w:eastAsia="MS Mincho"/>
        </w:rPr>
        <w:t>R</w:t>
      </w:r>
      <w:r w:rsidRPr="00FD753A">
        <w:rPr>
          <w:rFonts w:eastAsia="MS Mincho"/>
        </w:rPr>
        <w:t xml:space="preserve">equests </w:t>
      </w:r>
      <w:r>
        <w:rPr>
          <w:rFonts w:eastAsia="MS Mincho"/>
        </w:rPr>
        <w:t>P</w:t>
      </w:r>
      <w:r w:rsidRPr="00FD753A">
        <w:rPr>
          <w:rFonts w:eastAsia="MS Mincho"/>
        </w:rPr>
        <w:t xml:space="preserve">redicting and </w:t>
      </w:r>
      <w:r>
        <w:rPr>
          <w:rFonts w:eastAsia="MS Mincho"/>
        </w:rPr>
        <w:t>I</w:t>
      </w:r>
      <w:r w:rsidRPr="00FD753A">
        <w:rPr>
          <w:rFonts w:eastAsia="MS Mincho"/>
        </w:rPr>
        <w:t xml:space="preserve">nterests </w:t>
      </w:r>
      <w:r>
        <w:rPr>
          <w:rFonts w:eastAsia="MS Mincho"/>
        </w:rPr>
        <w:t>M</w:t>
      </w:r>
      <w:r w:rsidRPr="00FD753A">
        <w:rPr>
          <w:rFonts w:eastAsia="MS Mincho"/>
        </w:rPr>
        <w:t>odelling</w:t>
      </w:r>
    </w:p>
    <w:p w:rsidR="0037466A" w:rsidRPr="00FD753A" w:rsidRDefault="0037466A" w:rsidP="0037466A">
      <w:pPr>
        <w:jc w:val="both"/>
        <w:rPr>
          <w:rFonts w:eastAsia="MS Mincho"/>
          <w:sz w:val="24"/>
        </w:rPr>
      </w:pPr>
    </w:p>
    <w:p w:rsidR="009E608A" w:rsidRPr="00FD753A" w:rsidRDefault="009E608A" w:rsidP="0037466A">
      <w:pPr>
        <w:jc w:val="both"/>
        <w:rPr>
          <w:rFonts w:eastAsia="MS Mincho"/>
          <w:sz w:val="22"/>
          <w:szCs w:val="22"/>
        </w:rPr>
        <w:sectPr w:rsidR="009E608A" w:rsidRPr="00FD753A" w:rsidSect="00513DF5">
          <w:pgSz w:w="12240" w:h="15840" w:code="1"/>
          <w:pgMar w:top="1077" w:right="890" w:bottom="907" w:left="890" w:header="720" w:footer="720" w:gutter="0"/>
          <w:cols w:space="720"/>
          <w:docGrid w:linePitch="360"/>
        </w:sectPr>
      </w:pPr>
    </w:p>
    <w:p w:rsidR="00776D87" w:rsidRPr="009077B0" w:rsidRDefault="00FD753A" w:rsidP="00BF595D">
      <w:pPr>
        <w:autoSpaceDE w:val="0"/>
        <w:autoSpaceDN w:val="0"/>
        <w:adjustRightInd w:val="0"/>
        <w:spacing w:before="360" w:after="40"/>
        <w:rPr>
          <w:sz w:val="22"/>
          <w:szCs w:val="24"/>
          <w:lang w:eastAsia="ru-RU"/>
        </w:rPr>
      </w:pPr>
      <w:proofErr w:type="spellStart"/>
      <w:r w:rsidRPr="00FD753A">
        <w:rPr>
          <w:sz w:val="22"/>
          <w:szCs w:val="24"/>
          <w:lang w:eastAsia="ru-RU"/>
        </w:rPr>
        <w:lastRenderedPageBreak/>
        <w:t>Nikolay</w:t>
      </w:r>
      <w:proofErr w:type="spellEnd"/>
      <w:r w:rsidR="00360D3E" w:rsidRPr="00360D3E">
        <w:t xml:space="preserve"> </w:t>
      </w:r>
      <w:proofErr w:type="spellStart"/>
      <w:r w:rsidR="00360D3E" w:rsidRPr="00360D3E">
        <w:rPr>
          <w:sz w:val="22"/>
          <w:szCs w:val="24"/>
          <w:lang w:eastAsia="ru-RU"/>
        </w:rPr>
        <w:t>Butakov</w:t>
      </w:r>
      <w:proofErr w:type="spellEnd"/>
      <w:r w:rsidR="00776D87" w:rsidRPr="009077B0">
        <w:rPr>
          <w:sz w:val="22"/>
          <w:szCs w:val="24"/>
          <w:lang w:eastAsia="ru-RU"/>
        </w:rPr>
        <w:t xml:space="preserve">, </w:t>
      </w:r>
      <w:proofErr w:type="spellStart"/>
      <w:r w:rsidR="00360D3E" w:rsidRPr="00360D3E">
        <w:rPr>
          <w:sz w:val="22"/>
          <w:szCs w:val="24"/>
          <w:lang w:eastAsia="ru-RU"/>
        </w:rPr>
        <w:t>Ilya</w:t>
      </w:r>
      <w:proofErr w:type="spellEnd"/>
      <w:r w:rsidR="00360D3E" w:rsidRPr="00360D3E">
        <w:rPr>
          <w:sz w:val="22"/>
          <w:szCs w:val="24"/>
          <w:lang w:eastAsia="ru-RU"/>
        </w:rPr>
        <w:t xml:space="preserve"> </w:t>
      </w:r>
      <w:r w:rsidR="00360D3E">
        <w:rPr>
          <w:sz w:val="22"/>
          <w:szCs w:val="24"/>
          <w:lang w:eastAsia="ru-RU"/>
        </w:rPr>
        <w:t>Popov</w:t>
      </w:r>
    </w:p>
    <w:p w:rsidR="00776D87" w:rsidRPr="009077B0" w:rsidRDefault="00FD753A" w:rsidP="00776D87">
      <w:pPr>
        <w:autoSpaceDE w:val="0"/>
        <w:autoSpaceDN w:val="0"/>
        <w:adjustRightInd w:val="0"/>
        <w:rPr>
          <w:szCs w:val="24"/>
          <w:lang w:eastAsia="ru-RU"/>
        </w:rPr>
      </w:pPr>
      <w:r w:rsidRPr="00FD753A">
        <w:rPr>
          <w:szCs w:val="24"/>
          <w:lang w:eastAsia="ru-RU"/>
        </w:rPr>
        <w:t>National Research University ITMO</w:t>
      </w:r>
    </w:p>
    <w:p w:rsidR="00776D87" w:rsidRPr="009077B0" w:rsidRDefault="00FD753A" w:rsidP="00776D87">
      <w:pPr>
        <w:autoSpaceDE w:val="0"/>
        <w:autoSpaceDN w:val="0"/>
        <w:adjustRightInd w:val="0"/>
        <w:rPr>
          <w:szCs w:val="24"/>
          <w:lang w:eastAsia="ru-RU"/>
        </w:rPr>
      </w:pPr>
      <w:r w:rsidRPr="00FD753A">
        <w:rPr>
          <w:szCs w:val="24"/>
          <w:lang w:eastAsia="ru-RU"/>
        </w:rPr>
        <w:t>Saint Petersburg</w:t>
      </w:r>
      <w:r w:rsidR="00776D87" w:rsidRPr="009077B0">
        <w:rPr>
          <w:szCs w:val="24"/>
          <w:lang w:eastAsia="ru-RU"/>
        </w:rPr>
        <w:t xml:space="preserve">, </w:t>
      </w:r>
      <w:r>
        <w:rPr>
          <w:szCs w:val="24"/>
          <w:lang w:eastAsia="ru-RU"/>
        </w:rPr>
        <w:t>Russian Federation</w:t>
      </w:r>
    </w:p>
    <w:p w:rsidR="00776D87" w:rsidRPr="009077B0" w:rsidRDefault="00FD753A" w:rsidP="00776D87">
      <w:pPr>
        <w:pStyle w:val="Author"/>
        <w:spacing w:before="0" w:after="0"/>
        <w:rPr>
          <w:rFonts w:eastAsia="MS Mincho"/>
          <w:sz w:val="20"/>
          <w:szCs w:val="24"/>
        </w:rPr>
      </w:pPr>
      <w:r>
        <w:rPr>
          <w:sz w:val="20"/>
          <w:szCs w:val="24"/>
          <w:lang w:eastAsia="ru-RU"/>
        </w:rPr>
        <w:t>ilya.s.popov@mail.ru</w:t>
      </w:r>
    </w:p>
    <w:p w:rsidR="00776D87" w:rsidRPr="009077B0" w:rsidRDefault="00776D87" w:rsidP="009077B0">
      <w:pPr>
        <w:autoSpaceDE w:val="0"/>
        <w:autoSpaceDN w:val="0"/>
        <w:adjustRightInd w:val="0"/>
        <w:spacing w:before="240" w:after="40"/>
        <w:rPr>
          <w:sz w:val="22"/>
          <w:szCs w:val="24"/>
          <w:lang w:eastAsia="ru-RU"/>
        </w:rPr>
      </w:pPr>
    </w:p>
    <w:p w:rsidR="00776D87" w:rsidRPr="009077B0" w:rsidRDefault="00776D87" w:rsidP="00776D87">
      <w:pPr>
        <w:autoSpaceDE w:val="0"/>
        <w:autoSpaceDN w:val="0"/>
        <w:adjustRightInd w:val="0"/>
        <w:rPr>
          <w:szCs w:val="24"/>
          <w:lang w:eastAsia="ru-RU"/>
        </w:rPr>
      </w:pPr>
    </w:p>
    <w:p w:rsidR="00776D87" w:rsidRPr="009077B0" w:rsidRDefault="00776D87" w:rsidP="00776D87">
      <w:pPr>
        <w:autoSpaceDE w:val="0"/>
        <w:autoSpaceDN w:val="0"/>
        <w:adjustRightInd w:val="0"/>
        <w:rPr>
          <w:szCs w:val="24"/>
          <w:lang w:eastAsia="ru-RU"/>
        </w:rPr>
      </w:pPr>
    </w:p>
    <w:p w:rsidR="008A55B5" w:rsidRPr="009077B0" w:rsidRDefault="008A55B5" w:rsidP="00776D87">
      <w:pPr>
        <w:pStyle w:val="Affiliation"/>
        <w:rPr>
          <w:rFonts w:eastAsia="MS Mincho"/>
          <w:szCs w:val="24"/>
        </w:rPr>
      </w:pPr>
    </w:p>
    <w:p w:rsidR="00776D87" w:rsidRDefault="00776D87">
      <w:pPr>
        <w:rPr>
          <w:rFonts w:eastAsia="MS Mincho"/>
        </w:rPr>
        <w:sectPr w:rsidR="00776D87" w:rsidSect="00513DF5">
          <w:type w:val="continuous"/>
          <w:pgSz w:w="12240" w:h="15840" w:code="1"/>
          <w:pgMar w:top="1077" w:right="890" w:bottom="907" w:left="890" w:header="720" w:footer="720" w:gutter="0"/>
          <w:cols w:num="2" w:space="720"/>
          <w:docGrid w:linePitch="360"/>
        </w:sectPr>
      </w:pPr>
    </w:p>
    <w:p w:rsidR="009077B0" w:rsidRPr="003C75B6" w:rsidRDefault="009077B0" w:rsidP="00BF595D">
      <w:pPr>
        <w:rPr>
          <w:rFonts w:eastAsia="MS Mincho"/>
        </w:rPr>
      </w:pPr>
    </w:p>
    <w:p w:rsidR="00BF595D" w:rsidRPr="003C75B6" w:rsidRDefault="00BF595D" w:rsidP="00BF595D">
      <w:pPr>
        <w:rPr>
          <w:rFonts w:eastAsia="MS Mincho"/>
        </w:rPr>
      </w:pPr>
    </w:p>
    <w:p w:rsidR="008A55B5" w:rsidRDefault="008A55B5">
      <w:pPr>
        <w:rPr>
          <w:rFonts w:eastAsia="MS Mincho"/>
        </w:rPr>
        <w:sectPr w:rsidR="008A55B5" w:rsidSect="00513DF5">
          <w:type w:val="continuous"/>
          <w:pgSz w:w="12240" w:h="15840" w:code="1"/>
          <w:pgMar w:top="1077" w:right="890" w:bottom="907" w:left="890" w:header="720" w:footer="720" w:gutter="0"/>
          <w:cols w:space="720"/>
          <w:docGrid w:linePitch="360"/>
        </w:sectPr>
      </w:pPr>
    </w:p>
    <w:p w:rsidR="008A55B5" w:rsidRDefault="008A55B5" w:rsidP="003C00B2">
      <w:pPr>
        <w:pStyle w:val="Abstract"/>
        <w:ind w:firstLine="284"/>
      </w:pPr>
      <w:r>
        <w:rPr>
          <w:rFonts w:eastAsia="MS Mincho"/>
          <w:i/>
          <w:iCs/>
        </w:rPr>
        <w:lastRenderedPageBreak/>
        <w:t>Abstract</w:t>
      </w:r>
      <w:r>
        <w:rPr>
          <w:rFonts w:eastAsia="MS Mincho"/>
        </w:rPr>
        <w:t>—</w:t>
      </w:r>
      <w:r w:rsidR="00FD753A" w:rsidRPr="00FD753A">
        <w:t xml:space="preserve"> </w:t>
      </w:r>
      <w:proofErr w:type="gramStart"/>
      <w:r w:rsidR="00FD753A" w:rsidRPr="00FD753A">
        <w:t>This</w:t>
      </w:r>
      <w:proofErr w:type="gramEnd"/>
      <w:r w:rsidR="00FD753A" w:rsidRPr="00FD753A">
        <w:t xml:space="preserve"> study investigates methods for generating contextually relevant subsequent questions in conversational question-answering (QA) systems. Using the </w:t>
      </w:r>
      <w:proofErr w:type="spellStart"/>
      <w:r w:rsidR="00FD753A" w:rsidRPr="00FD753A">
        <w:t>CoQA</w:t>
      </w:r>
      <w:proofErr w:type="spellEnd"/>
      <w:r w:rsidR="00FD753A" w:rsidRPr="00FD753A">
        <w:t xml:space="preserve"> dataset and the Qwen3-4B-Instruct-2507 language model, we propose and evaluate three distinct approaches for predicting a user's next questions within a dialogue. The first approach identifies the dialogue's core topic and its aspects from initial user questions to guide generation. The second incorporates information from topically similar dialogues via clustering to enrich the generation context. The third bypasses explicit topic modeling, generating questions directly from the source text narrative. Our evaluation, which measures the expected value </w:t>
      </w:r>
      <w:r w:rsidR="00FD753A">
        <w:t xml:space="preserve">of </w:t>
      </w:r>
      <w:r w:rsidR="00FD753A" w:rsidRPr="00FD753A">
        <w:t>the percentage of successfully predicted test questions, reveals that the topic-and-aspect-driven first approach (EV=3</w:t>
      </w:r>
      <w:proofErr w:type="gramStart"/>
      <w:r w:rsidR="00FD753A">
        <w:t>,</w:t>
      </w:r>
      <w:r w:rsidR="00FD753A" w:rsidRPr="00FD753A">
        <w:t>1</w:t>
      </w:r>
      <w:proofErr w:type="gramEnd"/>
      <w:r w:rsidR="00FD753A">
        <w:t>%</w:t>
      </w:r>
      <w:r w:rsidR="00FD753A" w:rsidRPr="00FD753A">
        <w:t>) outperforms both the multi-dialogue cluster-based approach (EV=2</w:t>
      </w:r>
      <w:r w:rsidR="00FD753A">
        <w:t>,</w:t>
      </w:r>
      <w:r w:rsidR="00FD753A" w:rsidRPr="00FD753A">
        <w:t>4</w:t>
      </w:r>
      <w:r w:rsidR="00FD753A">
        <w:t>%</w:t>
      </w:r>
      <w:r w:rsidR="00FD753A" w:rsidRPr="00FD753A">
        <w:t>) and the direct context-based approach (EV=2</w:t>
      </w:r>
      <w:r w:rsidR="00FD753A">
        <w:t>,</w:t>
      </w:r>
      <w:r w:rsidR="00FD753A" w:rsidRPr="00FD753A">
        <w:t>4</w:t>
      </w:r>
      <w:r w:rsidR="00FD753A">
        <w:t>%</w:t>
      </w:r>
      <w:r w:rsidR="00FD753A" w:rsidRPr="00FD753A">
        <w:t>). The results indicate that a user's own question patterns provide stronger predictive signals than external context or similar dialogues, with information overload and noise from contextual details potentially hindering prediction acc</w:t>
      </w:r>
      <w:r w:rsidR="00FD753A">
        <w:t>uracy in alternative approaches</w:t>
      </w:r>
      <w:r w:rsidR="00FD753A" w:rsidRPr="00FD753A">
        <w:t>.</w:t>
      </w:r>
    </w:p>
    <w:p w:rsidR="008A55B5" w:rsidRDefault="00451957" w:rsidP="00BF595D">
      <w:pPr>
        <w:pStyle w:val="1"/>
        <w:ind w:firstLine="0"/>
        <w:rPr>
          <w:rFonts w:eastAsia="MS Mincho"/>
        </w:rPr>
      </w:pPr>
      <w:r>
        <w:rPr>
          <w:rFonts w:eastAsia="MS Mincho"/>
        </w:rPr>
        <w:t>Introduction</w:t>
      </w:r>
    </w:p>
    <w:p w:rsidR="003C75B6" w:rsidRDefault="003C75B6" w:rsidP="003C00B2">
      <w:pPr>
        <w:pStyle w:val="a4"/>
        <w:spacing w:line="240" w:lineRule="auto"/>
        <w:ind w:firstLine="284"/>
      </w:pPr>
      <w:r w:rsidRPr="003C75B6">
        <w:t>Dialogue systems increasingly rely on predictive capabilities to anticipate user needs and provide proactive assistance. Understanding the sequential nature of human questioning</w:t>
      </w:r>
      <w:r>
        <w:t xml:space="preserve">, </w:t>
      </w:r>
      <w:r w:rsidRPr="003C75B6">
        <w:t>where subsequent queries often build upon previous context</w:t>
      </w:r>
      <w:r>
        <w:t xml:space="preserve">, </w:t>
      </w:r>
      <w:r w:rsidRPr="003C75B6">
        <w:t xml:space="preserve">is crucial for developing responsive conversational agents. This research addresses the fundamental challenge of question prediction in multi-turn dialogues by examining three methodological approaches using the </w:t>
      </w:r>
      <w:proofErr w:type="spellStart"/>
      <w:r w:rsidRPr="003C75B6">
        <w:t>CoQA</w:t>
      </w:r>
      <w:proofErr w:type="spellEnd"/>
      <w:r w:rsidRPr="003C75B6">
        <w:t xml:space="preserve"> dataset, which contains 7,199 dialogues with contextually interconnected questions.</w:t>
      </w:r>
    </w:p>
    <w:p w:rsidR="00BE19E2" w:rsidRDefault="003C75B6" w:rsidP="003C00B2">
      <w:pPr>
        <w:pStyle w:val="a4"/>
        <w:spacing w:line="240" w:lineRule="auto"/>
        <w:ind w:firstLine="284"/>
      </w:pPr>
      <w:r>
        <w:t>...</w:t>
      </w:r>
    </w:p>
    <w:p w:rsidR="003C75B6" w:rsidRDefault="003C75B6" w:rsidP="003C00B2">
      <w:pPr>
        <w:pStyle w:val="a4"/>
        <w:spacing w:line="240" w:lineRule="auto"/>
        <w:ind w:firstLine="284"/>
      </w:pPr>
      <w:r w:rsidRPr="003C75B6">
        <w:t xml:space="preserve">This paper introduces and compares three </w:t>
      </w:r>
      <w:r>
        <w:t>different approaches</w:t>
      </w:r>
      <w:r w:rsidRPr="003C75B6">
        <w:t xml:space="preserve"> for question generation within this conversational framework:</w:t>
      </w:r>
    </w:p>
    <w:p w:rsidR="003C75B6" w:rsidRDefault="003C75B6" w:rsidP="003C75B6">
      <w:pPr>
        <w:pStyle w:val="a4"/>
        <w:numPr>
          <w:ilvl w:val="0"/>
          <w:numId w:val="21"/>
        </w:numPr>
        <w:spacing w:line="240" w:lineRule="auto"/>
      </w:pPr>
      <w:r w:rsidRPr="003C75B6">
        <w:t xml:space="preserve">Topic- and </w:t>
      </w:r>
      <w:r>
        <w:t>a</w:t>
      </w:r>
      <w:r w:rsidRPr="003C75B6">
        <w:t>spect-</w:t>
      </w:r>
      <w:r>
        <w:t>d</w:t>
      </w:r>
      <w:r w:rsidRPr="003C75B6">
        <w:t xml:space="preserve">riven </w:t>
      </w:r>
      <w:r>
        <w:t>g</w:t>
      </w:r>
      <w:r w:rsidRPr="003C75B6">
        <w:t>eneration:</w:t>
      </w:r>
      <w:r>
        <w:t xml:space="preserve"> t</w:t>
      </w:r>
      <w:r w:rsidRPr="003C75B6">
        <w:t>his approach treats each dialogue in isolation. It first uses the initial 60% of a user's questions to induce the dialogue's overarching topic. Subsequently, it identifies specific aspects of this topic. Finally, it uses the induced topic, aspects, and the PQ to generate new questions</w:t>
      </w:r>
    </w:p>
    <w:p w:rsidR="003C75B6" w:rsidRDefault="003C75B6" w:rsidP="003C75B6">
      <w:pPr>
        <w:pStyle w:val="a4"/>
        <w:numPr>
          <w:ilvl w:val="0"/>
          <w:numId w:val="21"/>
        </w:numPr>
        <w:spacing w:line="240" w:lineRule="auto"/>
      </w:pPr>
      <w:r w:rsidRPr="003C75B6">
        <w:t>Cross-</w:t>
      </w:r>
      <w:r>
        <w:t>d</w:t>
      </w:r>
      <w:r w:rsidRPr="003C75B6">
        <w:t>ialogue</w:t>
      </w:r>
      <w:r>
        <w:t>: t</w:t>
      </w:r>
      <w:r w:rsidRPr="003C75B6">
        <w:t xml:space="preserve">his </w:t>
      </w:r>
      <w:r>
        <w:t>approach</w:t>
      </w:r>
      <w:r w:rsidRPr="003C75B6">
        <w:t xml:space="preserve"> leverages the hypothesis that users engaged in similar topics may </w:t>
      </w:r>
      <w:r w:rsidRPr="003C75B6">
        <w:lastRenderedPageBreak/>
        <w:t xml:space="preserve">ask analogous questions. For a target dialogue, question generation </w:t>
      </w:r>
      <w:proofErr w:type="gramStart"/>
      <w:r w:rsidRPr="003C75B6">
        <w:t>is then informed</w:t>
      </w:r>
      <w:proofErr w:type="gramEnd"/>
      <w:r w:rsidRPr="003C75B6">
        <w:t xml:space="preserve"> not only by its own topic and </w:t>
      </w:r>
      <w:r>
        <w:t>questions</w:t>
      </w:r>
      <w:r w:rsidRPr="003C75B6">
        <w:t xml:space="preserve"> but also by the aspects and questions from other dialogues within the same cluster, aiming to enrich the generative context.</w:t>
      </w:r>
    </w:p>
    <w:p w:rsidR="003C75B6" w:rsidRPr="00BE19E2" w:rsidRDefault="003C75B6" w:rsidP="003C75B6">
      <w:pPr>
        <w:pStyle w:val="a4"/>
        <w:numPr>
          <w:ilvl w:val="0"/>
          <w:numId w:val="21"/>
        </w:numPr>
        <w:spacing w:line="240" w:lineRule="auto"/>
      </w:pPr>
      <w:r>
        <w:t>Direct context b</w:t>
      </w:r>
      <w:r w:rsidRPr="003C75B6">
        <w:t xml:space="preserve">ased </w:t>
      </w:r>
      <w:r>
        <w:t>g</w:t>
      </w:r>
      <w:r w:rsidRPr="003C75B6">
        <w:t xml:space="preserve">eneration: </w:t>
      </w:r>
      <w:r>
        <w:t>t</w:t>
      </w:r>
      <w:r w:rsidRPr="003C75B6">
        <w:t xml:space="preserve">his approach, it provides the LLM directly with the source text (story) context from the </w:t>
      </w:r>
      <w:proofErr w:type="spellStart"/>
      <w:r w:rsidRPr="003C75B6">
        <w:t>CoQA</w:t>
      </w:r>
      <w:proofErr w:type="spellEnd"/>
      <w:r w:rsidRPr="003C75B6">
        <w:t xml:space="preserve"> dataset alongside the user's </w:t>
      </w:r>
      <w:r>
        <w:t>questions</w:t>
      </w:r>
    </w:p>
    <w:p w:rsidR="00BE19E2" w:rsidRPr="00BE19E2" w:rsidRDefault="00BE19E2" w:rsidP="00BF595D">
      <w:pPr>
        <w:autoSpaceDE w:val="0"/>
        <w:autoSpaceDN w:val="0"/>
        <w:adjustRightInd w:val="0"/>
        <w:spacing w:before="160" w:after="80"/>
        <w:rPr>
          <w:rFonts w:ascii="NimbusRomNo9L-Regu" w:hAnsi="NimbusRomNo9L-Regu" w:cs="NimbusRomNo9L-Regu"/>
        </w:rPr>
      </w:pPr>
      <w:r w:rsidRPr="00B239A4">
        <w:t xml:space="preserve">II. </w:t>
      </w:r>
      <w:r w:rsidR="00360D3E">
        <w:rPr>
          <w:smallCaps/>
        </w:rPr>
        <w:t>Literat</w:t>
      </w:r>
      <w:bookmarkStart w:id="0" w:name="_GoBack"/>
      <w:bookmarkEnd w:id="0"/>
      <w:r w:rsidR="00360D3E">
        <w:rPr>
          <w:smallCaps/>
        </w:rPr>
        <w:t>ure overview</w:t>
      </w:r>
    </w:p>
    <w:p w:rsidR="009D6A65" w:rsidRDefault="00360D3E" w:rsidP="00360D3E">
      <w:pPr>
        <w:ind w:firstLine="284"/>
        <w:jc w:val="both"/>
      </w:pPr>
      <w:r w:rsidRPr="00360D3E">
        <w:t xml:space="preserve">The task of automated Question Generation (QG) </w:t>
      </w:r>
      <w:proofErr w:type="gramStart"/>
      <w:r w:rsidRPr="00360D3E">
        <w:t>is defined</w:t>
      </w:r>
      <w:proofErr w:type="gramEnd"/>
      <w:r w:rsidRPr="00360D3E">
        <w:t xml:space="preserve"> by key methodological choices, primarily the scope of the input context and the dependency on a target answer. Context </w:t>
      </w:r>
      <w:proofErr w:type="gramStart"/>
      <w:r w:rsidRPr="00360D3E">
        <w:t>can be provided</w:t>
      </w:r>
      <w:proofErr w:type="gramEnd"/>
      <w:r w:rsidRPr="00360D3E">
        <w:t xml:space="preserve"> at a paragraph level, utilizing full textual passages, or at a keyword level, operating on a set of core terms. Furthermore, QG approaches </w:t>
      </w:r>
      <w:proofErr w:type="gramStart"/>
      <w:r w:rsidRPr="00360D3E">
        <w:t>are categorized</w:t>
      </w:r>
      <w:proofErr w:type="gramEnd"/>
      <w:r w:rsidRPr="00360D3E">
        <w:t xml:space="preserve"> as either answer-aware or answer-agnostic [1]. Answer-aware methods take a known answer as input and generate a corresponding question grounded in a provided context. Answer-agnostic methods generate questions directly from the context without a pre-specified answer target [2]. In paper [3] authors in order to generate questions, first use LLM to generate an answer plan based on the given context and predefined requirements. This plan contains several candidate answers or answer-containing sentences. During the last step, generated plan, context and prompt </w:t>
      </w:r>
      <w:proofErr w:type="gramStart"/>
      <w:r w:rsidRPr="00360D3E">
        <w:t>are given</w:t>
      </w:r>
      <w:proofErr w:type="gramEnd"/>
      <w:r w:rsidRPr="00360D3E">
        <w:t xml:space="preserve"> to the QG models to generate question-answer pairs. Answer-agnostic approach in paper [4] used 100 different texts from different domains to generate multiple questions from each text.</w:t>
      </w:r>
    </w:p>
    <w:p w:rsidR="00360D3E" w:rsidRDefault="00360D3E" w:rsidP="00360D3E">
      <w:pPr>
        <w:ind w:firstLine="284"/>
        <w:jc w:val="both"/>
      </w:pPr>
      <w:r>
        <w:t xml:space="preserve">Rather than generating questions from raw text alone, leveraging explicit topic representations provides a structured semantic framework that guides the generation process toward more coherent, focused, and contextually appropriate inquiries [5]. Zhang et al. [6] combine topic modeling and large language models (LLMs) to generate questions from large volumes of user feedback. Each topic </w:t>
      </w:r>
      <w:proofErr w:type="gramStart"/>
      <w:r>
        <w:t>is represented</w:t>
      </w:r>
      <w:proofErr w:type="gramEnd"/>
      <w:r>
        <w:t xml:space="preserve"> as a probability distribution over all words in the vocabulary, so authors use only top words with the highest probabilities to describe a topic. These topics </w:t>
      </w:r>
      <w:proofErr w:type="gramStart"/>
      <w:r>
        <w:t>are then used</w:t>
      </w:r>
      <w:proofErr w:type="gramEnd"/>
      <w:r>
        <w:t xml:space="preserve"> to find documents that are semantically similar to the them, to further feed them to the LLM to generate a natural-language question. In work [7] </w:t>
      </w:r>
      <w:proofErr w:type="spellStart"/>
      <w:r>
        <w:t>CoQA</w:t>
      </w:r>
      <w:proofErr w:type="spellEnd"/>
      <w:r>
        <w:t xml:space="preserve"> dataset </w:t>
      </w:r>
      <w:proofErr w:type="gramStart"/>
      <w:r>
        <w:t>is used</w:t>
      </w:r>
      <w:proofErr w:type="gramEnd"/>
      <w:r>
        <w:t xml:space="preserve"> as a training data for transformer model. Using </w:t>
      </w:r>
      <w:proofErr w:type="spellStart"/>
      <w:r>
        <w:t>BERTopic</w:t>
      </w:r>
      <w:proofErr w:type="spellEnd"/>
      <w:r>
        <w:t xml:space="preserve"> [8] topics </w:t>
      </w:r>
      <w:proofErr w:type="gramStart"/>
      <w:r>
        <w:t>are extracted</w:t>
      </w:r>
      <w:proofErr w:type="gramEnd"/>
      <w:r>
        <w:t xml:space="preserve"> as a cluster of related </w:t>
      </w:r>
      <w:r>
        <w:lastRenderedPageBreak/>
        <w:t xml:space="preserve">keywords from the conversation history, which includes both questions and answers. Then extracted topics, question-answer pairs and text context </w:t>
      </w:r>
      <w:proofErr w:type="gramStart"/>
      <w:r>
        <w:t>are used</w:t>
      </w:r>
      <w:proofErr w:type="gramEnd"/>
      <w:r>
        <w:t xml:space="preserve"> to generate next question in a conversation.</w:t>
      </w:r>
    </w:p>
    <w:p w:rsidR="00360D3E" w:rsidRDefault="00360D3E" w:rsidP="00360D3E">
      <w:pPr>
        <w:ind w:firstLine="284"/>
        <w:jc w:val="both"/>
      </w:pPr>
      <w:r>
        <w:t xml:space="preserve">To evaluate generated questions quality metrics like BLEU [9], </w:t>
      </w:r>
      <w:proofErr w:type="spellStart"/>
      <w:r>
        <w:t>BERTScore</w:t>
      </w:r>
      <w:proofErr w:type="spellEnd"/>
      <w:r>
        <w:t xml:space="preserve"> [10], ROUGE [11] are often used in research [2, 3, </w:t>
      </w:r>
      <w:proofErr w:type="gramStart"/>
      <w:r>
        <w:t>12</w:t>
      </w:r>
      <w:proofErr w:type="gramEnd"/>
      <w:r>
        <w:t xml:space="preserve">]. Another approach is to use LLM-as-a-judge [13]. In paper [14] LLM-as-a-judge is used to compare answers to generated questions. Specific prompts </w:t>
      </w:r>
      <w:proofErr w:type="gramStart"/>
      <w:r>
        <w:t>are used</w:t>
      </w:r>
      <w:proofErr w:type="gramEnd"/>
      <w:r>
        <w:t xml:space="preserve"> focusing on semantic quality only (ignoring formatting, tone, etc.) and evaluation results are aggregated using a scoring system.</w:t>
      </w:r>
    </w:p>
    <w:p w:rsidR="005346F6" w:rsidRDefault="005346F6" w:rsidP="005346F6">
      <w:pPr>
        <w:autoSpaceDE w:val="0"/>
        <w:autoSpaceDN w:val="0"/>
        <w:adjustRightInd w:val="0"/>
        <w:spacing w:before="160" w:after="80"/>
        <w:ind w:firstLine="227"/>
        <w:rPr>
          <w:smallCaps/>
        </w:rPr>
      </w:pPr>
      <w:r w:rsidRPr="00B239A4">
        <w:t xml:space="preserve">III. </w:t>
      </w:r>
      <w:r w:rsidR="00360D3E">
        <w:rPr>
          <w:smallCaps/>
        </w:rPr>
        <w:t>Methodology</w:t>
      </w:r>
    </w:p>
    <w:p w:rsidR="007309D7" w:rsidRDefault="00360D3E" w:rsidP="00360D3E">
      <w:pPr>
        <w:autoSpaceDE w:val="0"/>
        <w:autoSpaceDN w:val="0"/>
        <w:adjustRightInd w:val="0"/>
        <w:spacing w:before="160" w:after="80"/>
        <w:ind w:firstLine="227"/>
        <w:jc w:val="both"/>
      </w:pPr>
      <w:r>
        <w:t xml:space="preserve">In this research </w:t>
      </w:r>
      <w:proofErr w:type="spellStart"/>
      <w:proofErr w:type="gramStart"/>
      <w:r>
        <w:t>CoQA</w:t>
      </w:r>
      <w:proofErr w:type="spellEnd"/>
      <w:proofErr w:type="gramEnd"/>
      <w:r>
        <w:t xml:space="preserve"> dataset is used. The dataset</w:t>
      </w:r>
      <w:r w:rsidR="007309D7">
        <w:t xml:space="preserve"> contains 7</w:t>
      </w:r>
      <w:r>
        <w:t xml:space="preserve">199 dialogues with different number of questions each. Questions </w:t>
      </w:r>
      <w:proofErr w:type="gramStart"/>
      <w:r>
        <w:t>are interconnected</w:t>
      </w:r>
      <w:proofErr w:type="gramEnd"/>
      <w:r>
        <w:t>, often relying on context from previous turns in the dialogue. To conduct a controlled experiment, this study specifically analyzes the subset of dialogues containing exactly 20 questions.</w:t>
      </w:r>
    </w:p>
    <w:p w:rsidR="00360D3E" w:rsidRPr="00B239A4" w:rsidRDefault="00360D3E" w:rsidP="00360D3E">
      <w:pPr>
        <w:autoSpaceDE w:val="0"/>
        <w:autoSpaceDN w:val="0"/>
        <w:adjustRightInd w:val="0"/>
        <w:spacing w:before="160" w:after="80"/>
        <w:ind w:firstLine="227"/>
        <w:jc w:val="both"/>
      </w:pPr>
      <w:r>
        <w:t>The LLM used in this research is Qwen3-4B-Instruct-2507.</w:t>
      </w:r>
    </w:p>
    <w:p w:rsidR="005346F6" w:rsidRPr="00A74950" w:rsidRDefault="005346F6" w:rsidP="005346F6">
      <w:pPr>
        <w:autoSpaceDE w:val="0"/>
        <w:autoSpaceDN w:val="0"/>
        <w:adjustRightInd w:val="0"/>
        <w:spacing w:before="120" w:after="60"/>
        <w:jc w:val="both"/>
        <w:rPr>
          <w:i/>
          <w:iCs/>
        </w:rPr>
      </w:pPr>
      <w:r w:rsidRPr="00A74950">
        <w:rPr>
          <w:i/>
          <w:iCs/>
        </w:rPr>
        <w:t xml:space="preserve">A. </w:t>
      </w:r>
      <w:r w:rsidR="00360D3E">
        <w:rPr>
          <w:i/>
          <w:iCs/>
        </w:rPr>
        <w:t>First approach</w:t>
      </w:r>
    </w:p>
    <w:p w:rsidR="007309D7" w:rsidRPr="007309D7" w:rsidRDefault="007309D7" w:rsidP="007309D7">
      <w:pPr>
        <w:autoSpaceDE w:val="0"/>
        <w:autoSpaceDN w:val="0"/>
        <w:adjustRightInd w:val="0"/>
        <w:spacing w:after="120"/>
        <w:ind w:firstLine="227"/>
        <w:jc w:val="both"/>
        <w:rPr>
          <w:spacing w:val="-2"/>
        </w:rPr>
      </w:pPr>
      <w:r w:rsidRPr="007309D7">
        <w:rPr>
          <w:spacing w:val="-2"/>
        </w:rPr>
        <w:t xml:space="preserve">The first approach considers each dialogue separately. To generate potential questions, the user's dialogue topic </w:t>
      </w:r>
      <w:proofErr w:type="gramStart"/>
      <w:r w:rsidRPr="007309D7">
        <w:rPr>
          <w:spacing w:val="-2"/>
        </w:rPr>
        <w:t>is first identified</w:t>
      </w:r>
      <w:proofErr w:type="gramEnd"/>
      <w:r w:rsidRPr="007309D7">
        <w:rPr>
          <w:spacing w:val="-2"/>
        </w:rPr>
        <w:t xml:space="preserve">. To do this, the questions </w:t>
      </w:r>
      <w:proofErr w:type="gramStart"/>
      <w:r w:rsidRPr="007309D7">
        <w:rPr>
          <w:spacing w:val="-2"/>
        </w:rPr>
        <w:t>are divided</w:t>
      </w:r>
      <w:proofErr w:type="gramEnd"/>
      <w:r w:rsidRPr="007309D7">
        <w:rPr>
          <w:spacing w:val="-2"/>
        </w:rPr>
        <w:t xml:space="preserve"> into sections: the first 60% of questions (in this case, 12) will be used to feed the model, while the remaining 40% (8) will be used later as test questions (Fig. 1). From now on we will refer to these questions as prompt questions (PQ) and evaluate questions (EQ) So, the PQ are passed to the LLM as a prompt, and the model outputs the topic of the dialogue.</w:t>
      </w:r>
    </w:p>
    <w:p w:rsidR="007309D7" w:rsidRPr="007309D7" w:rsidRDefault="007309D7" w:rsidP="007309D7">
      <w:pPr>
        <w:autoSpaceDE w:val="0"/>
        <w:autoSpaceDN w:val="0"/>
        <w:adjustRightInd w:val="0"/>
        <w:spacing w:after="120"/>
        <w:ind w:firstLine="227"/>
        <w:jc w:val="both"/>
        <w:rPr>
          <w:spacing w:val="-2"/>
        </w:rPr>
      </w:pPr>
      <w:r w:rsidRPr="007309D7">
        <w:rPr>
          <w:spacing w:val="-2"/>
        </w:rPr>
        <w:t xml:space="preserve">The next step in this approach is to define the aspects of the identified topics. To do this, the previously identified topics and the same 12 questions </w:t>
      </w:r>
      <w:proofErr w:type="gramStart"/>
      <w:r w:rsidRPr="007309D7">
        <w:rPr>
          <w:spacing w:val="-2"/>
        </w:rPr>
        <w:t>are fed</w:t>
      </w:r>
      <w:proofErr w:type="gramEnd"/>
      <w:r w:rsidRPr="007309D7">
        <w:rPr>
          <w:spacing w:val="-2"/>
        </w:rPr>
        <w:t xml:space="preserve"> into the LLM’s </w:t>
      </w:r>
      <w:proofErr w:type="spellStart"/>
      <w:r w:rsidRPr="007309D7">
        <w:rPr>
          <w:spacing w:val="-2"/>
        </w:rPr>
        <w:t>promt</w:t>
      </w:r>
      <w:proofErr w:type="spellEnd"/>
      <w:r w:rsidRPr="007309D7">
        <w:rPr>
          <w:spacing w:val="-2"/>
        </w:rPr>
        <w:t>.</w:t>
      </w:r>
    </w:p>
    <w:p w:rsidR="007309D7" w:rsidRPr="007309D7" w:rsidRDefault="007309D7" w:rsidP="007309D7">
      <w:pPr>
        <w:autoSpaceDE w:val="0"/>
        <w:autoSpaceDN w:val="0"/>
        <w:adjustRightInd w:val="0"/>
        <w:spacing w:after="120"/>
        <w:ind w:firstLine="227"/>
        <w:jc w:val="both"/>
        <w:rPr>
          <w:spacing w:val="-2"/>
        </w:rPr>
      </w:pPr>
      <w:r w:rsidRPr="007309D7">
        <w:rPr>
          <w:spacing w:val="-2"/>
        </w:rPr>
        <w:t xml:space="preserve">To generate questions, the identified topics, aspects, and the first 60% of questions </w:t>
      </w:r>
      <w:proofErr w:type="gramStart"/>
      <w:r w:rsidRPr="007309D7">
        <w:rPr>
          <w:spacing w:val="-2"/>
        </w:rPr>
        <w:t>are passed</w:t>
      </w:r>
      <w:proofErr w:type="gramEnd"/>
      <w:r w:rsidRPr="007309D7">
        <w:rPr>
          <w:spacing w:val="-2"/>
        </w:rPr>
        <w:t xml:space="preserve"> to the LLM’s prompt.</w:t>
      </w:r>
    </w:p>
    <w:p w:rsidR="005346F6" w:rsidRDefault="007309D7" w:rsidP="007309D7">
      <w:pPr>
        <w:autoSpaceDE w:val="0"/>
        <w:autoSpaceDN w:val="0"/>
        <w:adjustRightInd w:val="0"/>
        <w:spacing w:after="120"/>
        <w:ind w:firstLine="227"/>
        <w:jc w:val="both"/>
        <w:rPr>
          <w:spacing w:val="-2"/>
        </w:rPr>
      </w:pPr>
      <w:r w:rsidRPr="007309D7">
        <w:rPr>
          <w:spacing w:val="-2"/>
        </w:rPr>
        <w:t xml:space="preserve">Finally, at the end, the generated questions are compared with the EQ that </w:t>
      </w:r>
      <w:proofErr w:type="gramStart"/>
      <w:r w:rsidRPr="007309D7">
        <w:rPr>
          <w:spacing w:val="-2"/>
        </w:rPr>
        <w:t>weren't</w:t>
      </w:r>
      <w:proofErr w:type="gramEnd"/>
      <w:r w:rsidRPr="007309D7">
        <w:rPr>
          <w:spacing w:val="-2"/>
        </w:rPr>
        <w:t xml:space="preserve"> passed to the LLM’s prompts. This </w:t>
      </w:r>
      <w:proofErr w:type="gramStart"/>
      <w:r w:rsidRPr="007309D7">
        <w:rPr>
          <w:spacing w:val="-2"/>
        </w:rPr>
        <w:t>is done</w:t>
      </w:r>
      <w:proofErr w:type="gramEnd"/>
      <w:r w:rsidRPr="007309D7">
        <w:rPr>
          <w:spacing w:val="-2"/>
        </w:rPr>
        <w:t xml:space="preserve"> using a LLM-as-a-judge technique that compares each question to each other. The comparison uses a scale from </w:t>
      </w:r>
      <w:proofErr w:type="gramStart"/>
      <w:r w:rsidRPr="007309D7">
        <w:rPr>
          <w:spacing w:val="-2"/>
        </w:rPr>
        <w:t>0</w:t>
      </w:r>
      <w:proofErr w:type="gramEnd"/>
      <w:r w:rsidRPr="007309D7">
        <w:rPr>
          <w:spacing w:val="-2"/>
        </w:rPr>
        <w:t xml:space="preserve"> to 1, where 0.5 is “Possibly equivalent (similar intent but different phrasing)”. Therefore, pairs of questions that yield a result no less than this threshold </w:t>
      </w:r>
      <w:proofErr w:type="gramStart"/>
      <w:r w:rsidRPr="007309D7">
        <w:rPr>
          <w:spacing w:val="-2"/>
        </w:rPr>
        <w:t>are considered</w:t>
      </w:r>
      <w:proofErr w:type="gramEnd"/>
      <w:r w:rsidRPr="007309D7">
        <w:rPr>
          <w:spacing w:val="-2"/>
        </w:rPr>
        <w:t xml:space="preserve"> similar.</w:t>
      </w:r>
    </w:p>
    <w:p w:rsidR="007309D7" w:rsidRDefault="003C75B6" w:rsidP="007309D7">
      <w:pPr>
        <w:autoSpaceDE w:val="0"/>
        <w:autoSpaceDN w:val="0"/>
        <w:adjustRightInd w:val="0"/>
        <w:spacing w:after="120"/>
        <w:ind w:firstLine="227"/>
        <w:jc w:val="both"/>
        <w:rPr>
          <w:spacing w:val="-2"/>
        </w:rPr>
      </w:pPr>
      <w:r>
        <w:rPr>
          <w:noProof/>
          <w:spacing w:val="-2"/>
          <w:lang w:val="ru-RU" w:eastAsia="ru-RU"/>
        </w:rPr>
        <w:drawing>
          <wp:inline distT="0" distB="0" distL="0" distR="0">
            <wp:extent cx="3208020" cy="1965960"/>
            <wp:effectExtent l="0" t="0" r="0" b="0"/>
            <wp:docPr id="1" name="Рисунок 1" descr="Fig. 1_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_correc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8020" cy="1965960"/>
                    </a:xfrm>
                    <a:prstGeom prst="rect">
                      <a:avLst/>
                    </a:prstGeom>
                    <a:noFill/>
                    <a:ln>
                      <a:noFill/>
                    </a:ln>
                  </pic:spPr>
                </pic:pic>
              </a:graphicData>
            </a:graphic>
          </wp:inline>
        </w:drawing>
      </w:r>
    </w:p>
    <w:p w:rsidR="007309D7" w:rsidRPr="00A74950" w:rsidRDefault="007309D7" w:rsidP="007309D7">
      <w:pPr>
        <w:autoSpaceDE w:val="0"/>
        <w:autoSpaceDN w:val="0"/>
        <w:adjustRightInd w:val="0"/>
        <w:spacing w:after="120"/>
        <w:ind w:firstLine="227"/>
        <w:jc w:val="both"/>
        <w:rPr>
          <w:spacing w:val="-2"/>
        </w:rPr>
      </w:pPr>
      <w:r w:rsidRPr="007309D7">
        <w:rPr>
          <w:spacing w:val="-2"/>
          <w:sz w:val="16"/>
        </w:rPr>
        <w:lastRenderedPageBreak/>
        <w:t>Fig. 2</w:t>
      </w:r>
      <w:r>
        <w:rPr>
          <w:spacing w:val="-2"/>
          <w:sz w:val="16"/>
        </w:rPr>
        <w:t>.</w:t>
      </w:r>
      <w:r w:rsidRPr="007309D7">
        <w:t xml:space="preserve"> </w:t>
      </w:r>
      <w:r w:rsidRPr="007309D7">
        <w:rPr>
          <w:spacing w:val="-2"/>
          <w:sz w:val="16"/>
        </w:rPr>
        <w:t>An example of dividing a set of questions into parts</w:t>
      </w:r>
    </w:p>
    <w:p w:rsidR="00BE19E2" w:rsidRPr="00A74950" w:rsidRDefault="00BE19E2" w:rsidP="006934B7">
      <w:pPr>
        <w:autoSpaceDE w:val="0"/>
        <w:autoSpaceDN w:val="0"/>
        <w:adjustRightInd w:val="0"/>
        <w:spacing w:before="120" w:after="60"/>
        <w:jc w:val="both"/>
        <w:rPr>
          <w:i/>
          <w:iCs/>
        </w:rPr>
      </w:pPr>
      <w:r w:rsidRPr="00A74950">
        <w:rPr>
          <w:i/>
          <w:iCs/>
        </w:rPr>
        <w:t xml:space="preserve">B. </w:t>
      </w:r>
      <w:r w:rsidR="007309D7">
        <w:rPr>
          <w:i/>
          <w:iCs/>
        </w:rPr>
        <w:t>Second approach</w:t>
      </w:r>
    </w:p>
    <w:p w:rsidR="007309D7" w:rsidRDefault="007309D7" w:rsidP="007309D7">
      <w:pPr>
        <w:autoSpaceDE w:val="0"/>
        <w:autoSpaceDN w:val="0"/>
        <w:adjustRightInd w:val="0"/>
        <w:spacing w:after="120"/>
        <w:ind w:firstLine="227"/>
        <w:jc w:val="both"/>
      </w:pPr>
      <w:r>
        <w:t xml:space="preserve">The second approach </w:t>
      </w:r>
      <w:proofErr w:type="gramStart"/>
      <w:r>
        <w:t>is based</w:t>
      </w:r>
      <w:proofErr w:type="gramEnd"/>
      <w:r>
        <w:t xml:space="preserve"> on the idea that users from the same department or with similar topics may ask similar questions. By using information from these other similar dialogues, we can predict the user's likely question.</w:t>
      </w:r>
    </w:p>
    <w:p w:rsidR="007309D7" w:rsidRDefault="007309D7" w:rsidP="007309D7">
      <w:pPr>
        <w:autoSpaceDE w:val="0"/>
        <w:autoSpaceDN w:val="0"/>
        <w:adjustRightInd w:val="0"/>
        <w:spacing w:after="120"/>
        <w:ind w:firstLine="227"/>
        <w:jc w:val="both"/>
      </w:pPr>
      <w:r>
        <w:t xml:space="preserve">To simulate this scenario, where we have dialogues with similar topics, 1000 dialogues </w:t>
      </w:r>
      <w:proofErr w:type="gramStart"/>
      <w:r>
        <w:t>were considered</w:t>
      </w:r>
      <w:proofErr w:type="gramEnd"/>
      <w:r>
        <w:t xml:space="preserve">. Each of these dialogues also contains exactly 20 questions. Based on the context of the dialogue, the topic of the dialogue </w:t>
      </w:r>
      <w:proofErr w:type="gramStart"/>
      <w:r>
        <w:t>was extracted</w:t>
      </w:r>
      <w:proofErr w:type="gramEnd"/>
      <w:r>
        <w:t xml:space="preserve"> using LLM. Next, using DBSCAN (Density-Based Spatial Clustering of Applications with Noise), the topics of the dialogues were grouped into clusters.</w:t>
      </w:r>
    </w:p>
    <w:p w:rsidR="007309D7" w:rsidRDefault="007309D7" w:rsidP="007309D7">
      <w:pPr>
        <w:autoSpaceDE w:val="0"/>
        <w:autoSpaceDN w:val="0"/>
        <w:adjustRightInd w:val="0"/>
        <w:spacing w:after="120"/>
        <w:ind w:firstLine="227"/>
        <w:jc w:val="both"/>
      </w:pPr>
      <w:r>
        <w:t xml:space="preserve">The approach follows the logic of the first approach, but with slight modifications. First, each cluster </w:t>
      </w:r>
      <w:proofErr w:type="gramStart"/>
      <w:r>
        <w:t>is considered</w:t>
      </w:r>
      <w:proofErr w:type="gramEnd"/>
      <w:r>
        <w:t xml:space="preserve"> separately. Since the topics of each dialogue </w:t>
      </w:r>
      <w:proofErr w:type="gramStart"/>
      <w:r>
        <w:t>have already been defined</w:t>
      </w:r>
      <w:proofErr w:type="gramEnd"/>
      <w:r>
        <w:t>, the next step is to identify aspects of the topic. However, whereas the previous approach used topic and PQ from the dialogue under consideration, this approach additionally uses PQ from the remaining dialogues in the cluster to identify aspects.</w:t>
      </w:r>
    </w:p>
    <w:p w:rsidR="007309D7" w:rsidRDefault="007309D7" w:rsidP="007309D7">
      <w:pPr>
        <w:autoSpaceDE w:val="0"/>
        <w:autoSpaceDN w:val="0"/>
        <w:adjustRightInd w:val="0"/>
        <w:spacing w:after="120"/>
        <w:ind w:firstLine="227"/>
        <w:jc w:val="both"/>
      </w:pPr>
      <w:r>
        <w:t>Next, to generate questions, the topics, aspects and PQ of the dialogue under consideration, as well as aspects and PQ of other dialogues in the cluster, are used.</w:t>
      </w:r>
    </w:p>
    <w:p w:rsidR="00BE19E2" w:rsidRPr="00A74950" w:rsidRDefault="007309D7" w:rsidP="007309D7">
      <w:pPr>
        <w:autoSpaceDE w:val="0"/>
        <w:autoSpaceDN w:val="0"/>
        <w:adjustRightInd w:val="0"/>
        <w:spacing w:after="120"/>
        <w:ind w:firstLine="227"/>
        <w:jc w:val="both"/>
      </w:pPr>
      <w:r>
        <w:t xml:space="preserve">At the end, the same procedure </w:t>
      </w:r>
      <w:proofErr w:type="gramStart"/>
      <w:r>
        <w:t>is carried out</w:t>
      </w:r>
      <w:proofErr w:type="gramEnd"/>
      <w:r>
        <w:t xml:space="preserve"> to compare the generated questions with the EQ for each dialogue separately.</w:t>
      </w:r>
    </w:p>
    <w:p w:rsidR="00BE19E2" w:rsidRPr="00A74950" w:rsidRDefault="00BE19E2" w:rsidP="006934B7">
      <w:pPr>
        <w:autoSpaceDE w:val="0"/>
        <w:autoSpaceDN w:val="0"/>
        <w:adjustRightInd w:val="0"/>
        <w:spacing w:before="120" w:after="60"/>
        <w:jc w:val="both"/>
        <w:rPr>
          <w:i/>
          <w:iCs/>
        </w:rPr>
      </w:pPr>
      <w:r w:rsidRPr="00A74950">
        <w:rPr>
          <w:i/>
          <w:iCs/>
        </w:rPr>
        <w:t xml:space="preserve">C. </w:t>
      </w:r>
      <w:r w:rsidR="007309D7">
        <w:rPr>
          <w:i/>
          <w:iCs/>
        </w:rPr>
        <w:t>Third approach</w:t>
      </w:r>
    </w:p>
    <w:p w:rsidR="007309D7" w:rsidRPr="007309D7" w:rsidRDefault="007309D7" w:rsidP="007309D7">
      <w:pPr>
        <w:autoSpaceDE w:val="0"/>
        <w:autoSpaceDN w:val="0"/>
        <w:adjustRightInd w:val="0"/>
        <w:spacing w:after="120"/>
        <w:ind w:firstLine="227"/>
        <w:jc w:val="both"/>
        <w:rPr>
          <w:spacing w:val="-3"/>
        </w:rPr>
      </w:pPr>
      <w:r w:rsidRPr="007309D7">
        <w:rPr>
          <w:spacing w:val="-3"/>
        </w:rPr>
        <w:t xml:space="preserve">The third approach differs from the previous ones in that it eliminates the step of identifying topic and aspects of the dialogue. Instead, questions </w:t>
      </w:r>
      <w:proofErr w:type="gramStart"/>
      <w:r w:rsidRPr="007309D7">
        <w:rPr>
          <w:spacing w:val="-3"/>
        </w:rPr>
        <w:t>are generated</w:t>
      </w:r>
      <w:proofErr w:type="gramEnd"/>
      <w:r w:rsidRPr="007309D7">
        <w:rPr>
          <w:spacing w:val="-3"/>
        </w:rPr>
        <w:t xml:space="preserve"> based on the context found in each dialogue in the </w:t>
      </w:r>
      <w:proofErr w:type="spellStart"/>
      <w:r w:rsidRPr="007309D7">
        <w:rPr>
          <w:spacing w:val="-3"/>
        </w:rPr>
        <w:t>CoQA</w:t>
      </w:r>
      <w:proofErr w:type="spellEnd"/>
      <w:r w:rsidRPr="007309D7">
        <w:rPr>
          <w:spacing w:val="-3"/>
        </w:rPr>
        <w:t xml:space="preserve"> dataset. The dialog context and the PQ </w:t>
      </w:r>
      <w:proofErr w:type="gramStart"/>
      <w:r w:rsidRPr="007309D7">
        <w:rPr>
          <w:spacing w:val="-3"/>
        </w:rPr>
        <w:t>are passed</w:t>
      </w:r>
      <w:proofErr w:type="gramEnd"/>
      <w:r w:rsidRPr="007309D7">
        <w:rPr>
          <w:spacing w:val="-3"/>
        </w:rPr>
        <w:t xml:space="preserve"> to the LLM’s prompt for question generation. The same question comparison procedure </w:t>
      </w:r>
      <w:proofErr w:type="gramStart"/>
      <w:r w:rsidRPr="007309D7">
        <w:rPr>
          <w:spacing w:val="-3"/>
        </w:rPr>
        <w:t>is then performed</w:t>
      </w:r>
      <w:proofErr w:type="gramEnd"/>
      <w:r w:rsidRPr="007309D7">
        <w:rPr>
          <w:spacing w:val="-3"/>
        </w:rPr>
        <w:t>.</w:t>
      </w:r>
    </w:p>
    <w:p w:rsidR="007309D7" w:rsidRDefault="007309D7" w:rsidP="007309D7">
      <w:pPr>
        <w:autoSpaceDE w:val="0"/>
        <w:autoSpaceDN w:val="0"/>
        <w:adjustRightInd w:val="0"/>
        <w:spacing w:after="120"/>
        <w:ind w:firstLine="227"/>
        <w:jc w:val="both"/>
        <w:rPr>
          <w:spacing w:val="-3"/>
        </w:rPr>
      </w:pPr>
      <w:r w:rsidRPr="007309D7">
        <w:rPr>
          <w:spacing w:val="-3"/>
        </w:rPr>
        <w:t>Fig. 2 shows flowcharts for each approach.</w:t>
      </w:r>
    </w:p>
    <w:p w:rsidR="007309D7" w:rsidRDefault="003C75B6" w:rsidP="007309D7">
      <w:pPr>
        <w:autoSpaceDE w:val="0"/>
        <w:autoSpaceDN w:val="0"/>
        <w:adjustRightInd w:val="0"/>
        <w:spacing w:after="120"/>
        <w:ind w:firstLine="227"/>
        <w:jc w:val="both"/>
        <w:rPr>
          <w:spacing w:val="-3"/>
        </w:rPr>
      </w:pPr>
      <w:r>
        <w:rPr>
          <w:noProof/>
          <w:spacing w:val="-3"/>
          <w:lang w:val="ru-RU" w:eastAsia="ru-RU"/>
        </w:rPr>
        <w:drawing>
          <wp:inline distT="0" distB="0" distL="0" distR="0">
            <wp:extent cx="3200400" cy="1859280"/>
            <wp:effectExtent l="0" t="0" r="0" b="0"/>
            <wp:docPr id="2" name="Рисунок 2" descr="Fig. 2 from visual paradigm site_cle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2 from visual paradigm site_clea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1859280"/>
                    </a:xfrm>
                    <a:prstGeom prst="rect">
                      <a:avLst/>
                    </a:prstGeom>
                    <a:noFill/>
                    <a:ln>
                      <a:noFill/>
                    </a:ln>
                  </pic:spPr>
                </pic:pic>
              </a:graphicData>
            </a:graphic>
          </wp:inline>
        </w:drawing>
      </w:r>
    </w:p>
    <w:p w:rsidR="007309D7" w:rsidRPr="007309D7" w:rsidRDefault="007309D7" w:rsidP="007309D7">
      <w:pPr>
        <w:autoSpaceDE w:val="0"/>
        <w:autoSpaceDN w:val="0"/>
        <w:adjustRightInd w:val="0"/>
        <w:spacing w:after="120"/>
        <w:ind w:firstLine="227"/>
        <w:jc w:val="both"/>
        <w:rPr>
          <w:spacing w:val="-3"/>
          <w:sz w:val="16"/>
        </w:rPr>
      </w:pPr>
      <w:r w:rsidRPr="007309D7">
        <w:rPr>
          <w:spacing w:val="-3"/>
          <w:sz w:val="16"/>
        </w:rPr>
        <w:t>Fig. 2</w:t>
      </w:r>
      <w:r>
        <w:rPr>
          <w:spacing w:val="-3"/>
          <w:sz w:val="16"/>
        </w:rPr>
        <w:t>.</w:t>
      </w:r>
      <w:r w:rsidRPr="007309D7">
        <w:rPr>
          <w:spacing w:val="-3"/>
          <w:sz w:val="16"/>
        </w:rPr>
        <w:t xml:space="preserve"> An example of dividing a set of questions into parts</w:t>
      </w:r>
    </w:p>
    <w:p w:rsidR="00BE19E2" w:rsidRPr="00A74950" w:rsidRDefault="007309D7" w:rsidP="007309D7">
      <w:pPr>
        <w:autoSpaceDE w:val="0"/>
        <w:autoSpaceDN w:val="0"/>
        <w:adjustRightInd w:val="0"/>
        <w:spacing w:after="120"/>
        <w:ind w:firstLine="227"/>
        <w:jc w:val="both"/>
        <w:rPr>
          <w:spacing w:val="-3"/>
        </w:rPr>
      </w:pPr>
      <w:r w:rsidRPr="007309D7">
        <w:rPr>
          <w:spacing w:val="-3"/>
        </w:rPr>
        <w:t xml:space="preserve"> For </w:t>
      </w:r>
      <w:proofErr w:type="gramStart"/>
      <w:r w:rsidRPr="007309D7">
        <w:rPr>
          <w:spacing w:val="-3"/>
        </w:rPr>
        <w:t>approaches</w:t>
      </w:r>
      <w:proofErr w:type="gramEnd"/>
      <w:r w:rsidRPr="007309D7">
        <w:rPr>
          <w:spacing w:val="-3"/>
        </w:rPr>
        <w:t xml:space="preserve"> 1 and 3, 100 identical dialogues with 20 questions were considered. For the second approach, </w:t>
      </w:r>
      <w:proofErr w:type="gramStart"/>
      <w:r w:rsidRPr="007309D7">
        <w:rPr>
          <w:spacing w:val="-3"/>
        </w:rPr>
        <w:t>a total of 85</w:t>
      </w:r>
      <w:proofErr w:type="gramEnd"/>
      <w:r w:rsidRPr="007309D7">
        <w:rPr>
          <w:spacing w:val="-3"/>
        </w:rPr>
        <w:t xml:space="preserve"> dialogues were used, grouped into 20 clusters.</w:t>
      </w:r>
    </w:p>
    <w:p w:rsidR="00BE19E2" w:rsidRPr="00A74950" w:rsidRDefault="00BE19E2" w:rsidP="00BE19E2">
      <w:pPr>
        <w:autoSpaceDE w:val="0"/>
        <w:autoSpaceDN w:val="0"/>
        <w:adjustRightInd w:val="0"/>
        <w:spacing w:before="160" w:after="80"/>
        <w:ind w:firstLine="227"/>
        <w:rPr>
          <w:smallCaps/>
        </w:rPr>
      </w:pPr>
      <w:r w:rsidRPr="00A74950">
        <w:rPr>
          <w:smallCaps/>
        </w:rPr>
        <w:t xml:space="preserve">IV. </w:t>
      </w:r>
      <w:r w:rsidR="007309D7">
        <w:rPr>
          <w:smallCaps/>
        </w:rPr>
        <w:t>Conclusion</w:t>
      </w:r>
    </w:p>
    <w:p w:rsidR="00BE19E2" w:rsidRPr="00A74950" w:rsidRDefault="00BE19E2" w:rsidP="006934B7">
      <w:pPr>
        <w:autoSpaceDE w:val="0"/>
        <w:autoSpaceDN w:val="0"/>
        <w:adjustRightInd w:val="0"/>
        <w:spacing w:before="120" w:after="60"/>
        <w:jc w:val="both"/>
      </w:pPr>
      <w:r w:rsidRPr="00A74950">
        <w:rPr>
          <w:i/>
          <w:iCs/>
        </w:rPr>
        <w:t>A. Equations</w:t>
      </w:r>
    </w:p>
    <w:p w:rsidR="00BE19E2" w:rsidRDefault="0055661B" w:rsidP="0055661B">
      <w:pPr>
        <w:autoSpaceDE w:val="0"/>
        <w:autoSpaceDN w:val="0"/>
        <w:adjustRightInd w:val="0"/>
        <w:spacing w:after="120"/>
        <w:ind w:firstLine="227"/>
        <w:jc w:val="both"/>
      </w:pPr>
      <w:r w:rsidRPr="0055661B">
        <w:lastRenderedPageBreak/>
        <w:t xml:space="preserve">To evaluate the effectiveness of each question generation approach, Expected Value (EV) </w:t>
      </w:r>
      <w:proofErr w:type="gramStart"/>
      <w:r w:rsidRPr="0055661B">
        <w:t>can be calculated</w:t>
      </w:r>
      <w:proofErr w:type="gramEnd"/>
      <w:r w:rsidRPr="0055661B">
        <w:t>:</w:t>
      </w:r>
    </w:p>
    <w:p w:rsidR="003C75B6" w:rsidRPr="003C75B6" w:rsidRDefault="003C75B6" w:rsidP="003C75B6">
      <w:pPr>
        <w:spacing w:line="480" w:lineRule="auto"/>
        <w:ind w:firstLine="720"/>
        <w:jc w:val="left"/>
        <w:rPr>
          <w:sz w:val="24"/>
          <w:szCs w:val="24"/>
          <w:lang w:eastAsia="en-GB"/>
        </w:rPr>
      </w:pPr>
      <m:oMathPara>
        <m:oMath>
          <m:r>
            <w:rPr>
              <w:rFonts w:ascii="Cambria Math" w:hAnsi="Cambria Math"/>
              <w:sz w:val="24"/>
              <w:szCs w:val="24"/>
              <w:lang w:eastAsia="en-GB"/>
            </w:rPr>
            <m:t>E</m:t>
          </m:r>
          <m:r>
            <w:rPr>
              <w:rFonts w:ascii="Cambria Math" w:hAnsi="Cambria Math"/>
              <w:sz w:val="24"/>
              <w:szCs w:val="24"/>
              <w:lang w:eastAsia="en-GB"/>
            </w:rPr>
            <m:t>V=</m:t>
          </m:r>
          <m:f>
            <m:fPr>
              <m:ctrlPr>
                <w:rPr>
                  <w:rFonts w:ascii="Cambria Math" w:hAnsi="Cambria Math"/>
                  <w:i/>
                  <w:sz w:val="24"/>
                  <w:szCs w:val="24"/>
                  <w:lang w:eastAsia="en-GB"/>
                </w:rPr>
              </m:ctrlPr>
            </m:fPr>
            <m:num>
              <m:r>
                <w:rPr>
                  <w:rFonts w:ascii="Cambria Math" w:hAnsi="Cambria Math"/>
                  <w:sz w:val="24"/>
                  <w:szCs w:val="24"/>
                  <w:lang w:eastAsia="en-GB"/>
                </w:rPr>
                <m:t>1</m:t>
              </m:r>
            </m:num>
            <m:den>
              <m:r>
                <w:rPr>
                  <w:rFonts w:ascii="Cambria Math" w:hAnsi="Cambria Math"/>
                  <w:sz w:val="24"/>
                  <w:szCs w:val="24"/>
                  <w:lang w:eastAsia="en-GB"/>
                </w:rPr>
                <m:t>N</m:t>
              </m:r>
            </m:den>
          </m:f>
          <m:nary>
            <m:naryPr>
              <m:chr m:val="∑"/>
              <m:limLoc m:val="undOvr"/>
              <m:ctrlPr>
                <w:rPr>
                  <w:rFonts w:ascii="Cambria Math" w:hAnsi="Cambria Math"/>
                  <w:i/>
                  <w:sz w:val="24"/>
                  <w:szCs w:val="24"/>
                  <w:lang w:eastAsia="en-GB"/>
                </w:rPr>
              </m:ctrlPr>
            </m:naryPr>
            <m:sub>
              <m:r>
                <w:rPr>
                  <w:rFonts w:ascii="Cambria Math" w:hAnsi="Cambria Math"/>
                  <w:sz w:val="24"/>
                  <w:szCs w:val="24"/>
                  <w:lang w:eastAsia="en-GB"/>
                </w:rPr>
                <m:t>i=1</m:t>
              </m:r>
            </m:sub>
            <m:sup>
              <m:r>
                <w:rPr>
                  <w:rFonts w:ascii="Cambria Math" w:hAnsi="Cambria Math"/>
                  <w:sz w:val="24"/>
                  <w:szCs w:val="24"/>
                  <w:lang w:eastAsia="en-GB"/>
                </w:rPr>
                <m:t>N</m:t>
              </m:r>
            </m:sup>
            <m:e>
              <m:d>
                <m:dPr>
                  <m:ctrlPr>
                    <w:rPr>
                      <w:rFonts w:ascii="Cambria Math" w:hAnsi="Cambria Math"/>
                      <w:i/>
                      <w:sz w:val="24"/>
                      <w:szCs w:val="24"/>
                      <w:lang w:eastAsia="en-GB"/>
                    </w:rPr>
                  </m:ctrlPr>
                </m:dPr>
                <m:e>
                  <m:f>
                    <m:fPr>
                      <m:ctrlPr>
                        <w:rPr>
                          <w:rFonts w:ascii="Cambria Math" w:hAnsi="Cambria Math"/>
                          <w:i/>
                          <w:sz w:val="24"/>
                          <w:szCs w:val="24"/>
                          <w:lang w:eastAsia="en-GB"/>
                        </w:rPr>
                      </m:ctrlPr>
                    </m:fPr>
                    <m:num>
                      <m:sSub>
                        <m:sSubPr>
                          <m:ctrlPr>
                            <w:rPr>
                              <w:rFonts w:ascii="Cambria Math" w:hAnsi="Cambria Math"/>
                              <w:i/>
                              <w:sz w:val="24"/>
                              <w:szCs w:val="24"/>
                              <w:lang w:eastAsia="en-GB"/>
                            </w:rPr>
                          </m:ctrlPr>
                        </m:sSubPr>
                        <m:e>
                          <m:r>
                            <w:rPr>
                              <w:rFonts w:ascii="Cambria Math" w:hAnsi="Cambria Math"/>
                              <w:sz w:val="24"/>
                              <w:szCs w:val="24"/>
                              <w:lang w:eastAsia="en-GB"/>
                            </w:rPr>
                            <m:t>T</m:t>
                          </m:r>
                        </m:e>
                        <m:sub>
                          <m:r>
                            <w:rPr>
                              <w:rFonts w:ascii="Cambria Math" w:hAnsi="Cambria Math"/>
                              <w:sz w:val="24"/>
                              <w:szCs w:val="24"/>
                              <w:lang w:eastAsia="en-GB"/>
                            </w:rPr>
                            <m:t>i</m:t>
                          </m:r>
                        </m:sub>
                      </m:sSub>
                    </m:num>
                    <m:den>
                      <m:r>
                        <w:rPr>
                          <w:rFonts w:ascii="Cambria Math" w:hAnsi="Cambria Math"/>
                          <w:sz w:val="24"/>
                          <w:szCs w:val="24"/>
                          <w:lang w:eastAsia="en-GB"/>
                        </w:rPr>
                        <m:t>M</m:t>
                      </m:r>
                    </m:den>
                  </m:f>
                  <m:r>
                    <w:rPr>
                      <w:rFonts w:ascii="Cambria Math" w:hAnsi="Cambria Math"/>
                      <w:sz w:val="24"/>
                      <w:szCs w:val="24"/>
                      <w:lang w:eastAsia="en-GB"/>
                    </w:rPr>
                    <m:t>∙100%</m:t>
                  </m:r>
                </m:e>
              </m:d>
            </m:e>
          </m:nary>
        </m:oMath>
      </m:oMathPara>
    </w:p>
    <w:p w:rsidR="0055661B" w:rsidRDefault="003C75B6" w:rsidP="0055661B">
      <w:pPr>
        <w:autoSpaceDE w:val="0"/>
        <w:autoSpaceDN w:val="0"/>
        <w:adjustRightInd w:val="0"/>
        <w:spacing w:after="120"/>
        <w:ind w:firstLine="227"/>
        <w:jc w:val="both"/>
      </w:pPr>
      <w:proofErr w:type="gramStart"/>
      <w:r w:rsidRPr="003C75B6">
        <w:t>where</w:t>
      </w:r>
      <w:proofErr w:type="gramEnd"/>
      <w:r w:rsidRPr="003C75B6">
        <w:t xml:space="preserve"> N is a total number of dialogues, T is a number of successfully predicted test questions in dialogue </w:t>
      </w:r>
      <w:proofErr w:type="spellStart"/>
      <w:r w:rsidRPr="003C75B6">
        <w:t>i</w:t>
      </w:r>
      <w:proofErr w:type="spellEnd"/>
      <w:r w:rsidRPr="003C75B6">
        <w:t>, M is a total EQ per dialogue (8 in our case).</w:t>
      </w:r>
    </w:p>
    <w:p w:rsidR="003C75B6" w:rsidRDefault="003C75B6" w:rsidP="0055661B">
      <w:pPr>
        <w:autoSpaceDE w:val="0"/>
        <w:autoSpaceDN w:val="0"/>
        <w:adjustRightInd w:val="0"/>
        <w:spacing w:after="120"/>
        <w:ind w:firstLine="227"/>
        <w:jc w:val="both"/>
      </w:pPr>
      <w:r w:rsidRPr="003C75B6">
        <w:t xml:space="preserve">This metric represents the average percentage of test questions per dialogue that </w:t>
      </w:r>
      <w:proofErr w:type="gramStart"/>
      <w:r w:rsidRPr="003C75B6">
        <w:t>can be predicted</w:t>
      </w:r>
      <w:proofErr w:type="gramEnd"/>
      <w:r w:rsidRPr="003C75B6">
        <w:t xml:space="preserve">. Table </w:t>
      </w:r>
      <w:r>
        <w:t>I</w:t>
      </w:r>
      <w:r w:rsidRPr="003C75B6">
        <w:t xml:space="preserve"> shows results for three approaches.</w:t>
      </w:r>
    </w:p>
    <w:p w:rsidR="003C75B6" w:rsidRPr="003C75B6" w:rsidRDefault="003C75B6" w:rsidP="0055661B">
      <w:pPr>
        <w:autoSpaceDE w:val="0"/>
        <w:autoSpaceDN w:val="0"/>
        <w:adjustRightInd w:val="0"/>
        <w:spacing w:after="120"/>
        <w:ind w:firstLine="227"/>
        <w:jc w:val="both"/>
        <w:rPr>
          <w:sz w:val="16"/>
        </w:rPr>
      </w:pPr>
      <w:r>
        <w:rPr>
          <w:sz w:val="16"/>
        </w:rPr>
        <w:t xml:space="preserve">TABLE I. </w:t>
      </w:r>
      <w:r w:rsidRPr="003C75B6">
        <w:rPr>
          <w:sz w:val="16"/>
        </w:rPr>
        <w:t>EV comparison across question generation approaches</w:t>
      </w:r>
    </w:p>
    <w:tbl>
      <w:tblPr>
        <w:tblStyle w:val="a7"/>
        <w:tblW w:w="4815" w:type="dxa"/>
        <w:tblLook w:val="04A0" w:firstRow="1" w:lastRow="0" w:firstColumn="1" w:lastColumn="0" w:noHBand="0" w:noVBand="1"/>
      </w:tblPr>
      <w:tblGrid>
        <w:gridCol w:w="988"/>
        <w:gridCol w:w="3260"/>
        <w:gridCol w:w="567"/>
      </w:tblGrid>
      <w:tr w:rsidR="003C75B6" w:rsidTr="003C75B6">
        <w:tc>
          <w:tcPr>
            <w:tcW w:w="988" w:type="dxa"/>
          </w:tcPr>
          <w:p w:rsidR="003C75B6" w:rsidRPr="003C75B6" w:rsidRDefault="003C75B6" w:rsidP="003C75B6">
            <w:pPr>
              <w:pStyle w:val="Newparagraph"/>
              <w:ind w:firstLine="0"/>
              <w:rPr>
                <w:sz w:val="16"/>
                <w:szCs w:val="16"/>
                <w:lang w:val="en-US"/>
              </w:rPr>
            </w:pPr>
            <w:r w:rsidRPr="003C75B6">
              <w:rPr>
                <w:sz w:val="16"/>
                <w:szCs w:val="16"/>
                <w:lang w:val="en-US"/>
              </w:rPr>
              <w:t>Approach</w:t>
            </w:r>
          </w:p>
        </w:tc>
        <w:tc>
          <w:tcPr>
            <w:tcW w:w="3260" w:type="dxa"/>
          </w:tcPr>
          <w:p w:rsidR="003C75B6" w:rsidRPr="003C75B6" w:rsidRDefault="003C75B6" w:rsidP="003C75B6">
            <w:pPr>
              <w:pStyle w:val="Newparagraph"/>
              <w:ind w:firstLine="0"/>
              <w:rPr>
                <w:sz w:val="16"/>
                <w:szCs w:val="16"/>
                <w:lang w:val="en-US"/>
              </w:rPr>
            </w:pPr>
            <w:r w:rsidRPr="003C75B6">
              <w:rPr>
                <w:sz w:val="16"/>
                <w:szCs w:val="16"/>
                <w:lang w:val="en-US"/>
              </w:rPr>
              <w:t>Approach Description</w:t>
            </w:r>
          </w:p>
        </w:tc>
        <w:tc>
          <w:tcPr>
            <w:tcW w:w="567" w:type="dxa"/>
          </w:tcPr>
          <w:p w:rsidR="003C75B6" w:rsidRPr="003C75B6" w:rsidRDefault="003C75B6" w:rsidP="003C75B6">
            <w:pPr>
              <w:pStyle w:val="Newparagraph"/>
              <w:ind w:firstLine="0"/>
              <w:rPr>
                <w:sz w:val="16"/>
                <w:szCs w:val="16"/>
                <w:lang w:val="en-US"/>
              </w:rPr>
            </w:pPr>
            <w:r w:rsidRPr="003C75B6">
              <w:rPr>
                <w:sz w:val="16"/>
                <w:szCs w:val="16"/>
                <w:lang w:val="en-US"/>
              </w:rPr>
              <w:t>EV</w:t>
            </w:r>
          </w:p>
        </w:tc>
      </w:tr>
      <w:tr w:rsidR="003C75B6" w:rsidTr="003C75B6">
        <w:tc>
          <w:tcPr>
            <w:tcW w:w="988" w:type="dxa"/>
          </w:tcPr>
          <w:p w:rsidR="003C75B6" w:rsidRPr="003C75B6" w:rsidRDefault="003C75B6" w:rsidP="003C75B6">
            <w:pPr>
              <w:pStyle w:val="Newparagraph"/>
              <w:ind w:firstLine="0"/>
              <w:rPr>
                <w:sz w:val="16"/>
                <w:szCs w:val="16"/>
                <w:lang w:val="en-US"/>
              </w:rPr>
            </w:pPr>
            <w:r w:rsidRPr="003C75B6">
              <w:rPr>
                <w:sz w:val="16"/>
                <w:szCs w:val="16"/>
                <w:lang w:val="en-US"/>
              </w:rPr>
              <w:t>Approach 1</w:t>
            </w:r>
          </w:p>
        </w:tc>
        <w:tc>
          <w:tcPr>
            <w:tcW w:w="3260" w:type="dxa"/>
          </w:tcPr>
          <w:p w:rsidR="003C75B6" w:rsidRPr="003C75B6" w:rsidRDefault="003C75B6" w:rsidP="003C75B6">
            <w:pPr>
              <w:pStyle w:val="2"/>
              <w:numPr>
                <w:ilvl w:val="0"/>
                <w:numId w:val="0"/>
              </w:numPr>
              <w:outlineLvl w:val="1"/>
              <w:rPr>
                <w:b/>
                <w:sz w:val="16"/>
                <w:szCs w:val="16"/>
              </w:rPr>
            </w:pPr>
            <w:r w:rsidRPr="003C75B6">
              <w:rPr>
                <w:sz w:val="16"/>
                <w:szCs w:val="16"/>
              </w:rPr>
              <w:t>Topic and aspects</w:t>
            </w:r>
            <w:r>
              <w:rPr>
                <w:sz w:val="16"/>
                <w:szCs w:val="16"/>
              </w:rPr>
              <w:t xml:space="preserve"> </w:t>
            </w:r>
            <w:r w:rsidRPr="003C75B6">
              <w:rPr>
                <w:sz w:val="16"/>
                <w:szCs w:val="16"/>
              </w:rPr>
              <w:t>based question generation</w:t>
            </w:r>
          </w:p>
        </w:tc>
        <w:tc>
          <w:tcPr>
            <w:tcW w:w="567" w:type="dxa"/>
          </w:tcPr>
          <w:p w:rsidR="003C75B6" w:rsidRPr="003C75B6" w:rsidRDefault="003C75B6" w:rsidP="003C75B6">
            <w:pPr>
              <w:pStyle w:val="Newparagraph"/>
              <w:ind w:firstLine="0"/>
              <w:rPr>
                <w:sz w:val="16"/>
                <w:szCs w:val="16"/>
                <w:lang w:val="en-US"/>
              </w:rPr>
            </w:pPr>
            <w:r w:rsidRPr="003C75B6">
              <w:rPr>
                <w:sz w:val="16"/>
                <w:szCs w:val="16"/>
                <w:lang w:val="en-US"/>
              </w:rPr>
              <w:t>3,1</w:t>
            </w:r>
          </w:p>
        </w:tc>
      </w:tr>
      <w:tr w:rsidR="003C75B6" w:rsidTr="003C75B6">
        <w:tc>
          <w:tcPr>
            <w:tcW w:w="988" w:type="dxa"/>
          </w:tcPr>
          <w:p w:rsidR="003C75B6" w:rsidRPr="003C75B6" w:rsidRDefault="003C75B6" w:rsidP="003C75B6">
            <w:pPr>
              <w:pStyle w:val="Newparagraph"/>
              <w:ind w:firstLine="0"/>
              <w:rPr>
                <w:sz w:val="16"/>
                <w:szCs w:val="16"/>
                <w:lang w:val="en-US"/>
              </w:rPr>
            </w:pPr>
            <w:r w:rsidRPr="003C75B6">
              <w:rPr>
                <w:sz w:val="16"/>
                <w:szCs w:val="16"/>
                <w:lang w:val="en-US"/>
              </w:rPr>
              <w:t>Approach 2</w:t>
            </w:r>
          </w:p>
        </w:tc>
        <w:tc>
          <w:tcPr>
            <w:tcW w:w="3260" w:type="dxa"/>
          </w:tcPr>
          <w:p w:rsidR="003C75B6" w:rsidRPr="003C75B6" w:rsidRDefault="003C75B6" w:rsidP="003C75B6">
            <w:pPr>
              <w:pStyle w:val="2"/>
              <w:numPr>
                <w:ilvl w:val="0"/>
                <w:numId w:val="0"/>
              </w:numPr>
              <w:outlineLvl w:val="1"/>
              <w:rPr>
                <w:b/>
                <w:sz w:val="16"/>
                <w:szCs w:val="16"/>
              </w:rPr>
            </w:pPr>
            <w:r w:rsidRPr="003C75B6">
              <w:rPr>
                <w:sz w:val="16"/>
                <w:szCs w:val="16"/>
              </w:rPr>
              <w:t>Domain and aspects based question generation</w:t>
            </w:r>
          </w:p>
        </w:tc>
        <w:tc>
          <w:tcPr>
            <w:tcW w:w="567" w:type="dxa"/>
          </w:tcPr>
          <w:p w:rsidR="003C75B6" w:rsidRPr="003C75B6" w:rsidRDefault="003C75B6" w:rsidP="003C75B6">
            <w:pPr>
              <w:pStyle w:val="Newparagraph"/>
              <w:ind w:firstLine="0"/>
              <w:rPr>
                <w:sz w:val="16"/>
                <w:szCs w:val="16"/>
                <w:lang w:val="en-US"/>
              </w:rPr>
            </w:pPr>
            <w:r w:rsidRPr="003C75B6">
              <w:rPr>
                <w:sz w:val="16"/>
                <w:szCs w:val="16"/>
                <w:lang w:val="en-US"/>
              </w:rPr>
              <w:t>2,4</w:t>
            </w:r>
          </w:p>
        </w:tc>
      </w:tr>
      <w:tr w:rsidR="003C75B6" w:rsidTr="003C75B6">
        <w:tc>
          <w:tcPr>
            <w:tcW w:w="988" w:type="dxa"/>
          </w:tcPr>
          <w:p w:rsidR="003C75B6" w:rsidRPr="003C75B6" w:rsidRDefault="003C75B6" w:rsidP="003C75B6">
            <w:pPr>
              <w:pStyle w:val="Newparagraph"/>
              <w:ind w:firstLine="0"/>
              <w:rPr>
                <w:sz w:val="16"/>
                <w:szCs w:val="16"/>
                <w:lang w:val="en-US"/>
              </w:rPr>
            </w:pPr>
            <w:r w:rsidRPr="003C75B6">
              <w:rPr>
                <w:sz w:val="16"/>
                <w:szCs w:val="16"/>
                <w:lang w:val="en-US"/>
              </w:rPr>
              <w:t>Approach 3</w:t>
            </w:r>
          </w:p>
        </w:tc>
        <w:tc>
          <w:tcPr>
            <w:tcW w:w="3260" w:type="dxa"/>
          </w:tcPr>
          <w:p w:rsidR="003C75B6" w:rsidRPr="003C75B6" w:rsidRDefault="003C75B6" w:rsidP="003C75B6">
            <w:pPr>
              <w:pStyle w:val="2"/>
              <w:numPr>
                <w:ilvl w:val="0"/>
                <w:numId w:val="0"/>
              </w:numPr>
              <w:outlineLvl w:val="1"/>
              <w:rPr>
                <w:b/>
                <w:sz w:val="16"/>
                <w:szCs w:val="16"/>
              </w:rPr>
            </w:pPr>
            <w:r w:rsidRPr="003C75B6">
              <w:rPr>
                <w:sz w:val="16"/>
                <w:szCs w:val="16"/>
              </w:rPr>
              <w:t>Context-based generation from user questions</w:t>
            </w:r>
          </w:p>
        </w:tc>
        <w:tc>
          <w:tcPr>
            <w:tcW w:w="567" w:type="dxa"/>
          </w:tcPr>
          <w:p w:rsidR="003C75B6" w:rsidRPr="003C75B6" w:rsidRDefault="003C75B6" w:rsidP="003C75B6">
            <w:pPr>
              <w:pStyle w:val="Newparagraph"/>
              <w:ind w:firstLine="0"/>
              <w:rPr>
                <w:sz w:val="16"/>
                <w:szCs w:val="16"/>
                <w:lang w:val="en-US"/>
              </w:rPr>
            </w:pPr>
            <w:r w:rsidRPr="003C75B6">
              <w:rPr>
                <w:sz w:val="16"/>
                <w:szCs w:val="16"/>
                <w:lang w:val="en-US"/>
              </w:rPr>
              <w:t>2,4</w:t>
            </w:r>
          </w:p>
        </w:tc>
      </w:tr>
    </w:tbl>
    <w:p w:rsidR="003C75B6" w:rsidRDefault="003C75B6" w:rsidP="003C75B6">
      <w:pPr>
        <w:autoSpaceDE w:val="0"/>
        <w:autoSpaceDN w:val="0"/>
        <w:adjustRightInd w:val="0"/>
        <w:spacing w:after="120"/>
        <w:ind w:firstLine="227"/>
        <w:jc w:val="both"/>
      </w:pPr>
      <w:r>
        <w:t xml:space="preserve">The results show that the first approach outperforms the other two. The worse performance of the second approach </w:t>
      </w:r>
      <w:proofErr w:type="gramStart"/>
      <w:r>
        <w:t>can be explained</w:t>
      </w:r>
      <w:proofErr w:type="gramEnd"/>
      <w:r>
        <w:t xml:space="preserve"> by the fact that information from other dialogues did not fully help the model predict the questions of this approach. For example, in the first cluster, which is united by “children's/adult’s” topic, each dialogue asks questions about different books (Harry Potter, The Outsiders, Charlotte's Web, The Miraculous Journey of Edward Tulane, Bamboo People etc.). While these dialogues </w:t>
      </w:r>
      <w:proofErr w:type="gramStart"/>
      <w:r>
        <w:t>may be united</w:t>
      </w:r>
      <w:proofErr w:type="gramEnd"/>
      <w:r>
        <w:t xml:space="preserve"> by a common topic, the questions themselves, and the plots of the books themselves, differ.</w:t>
      </w:r>
    </w:p>
    <w:p w:rsidR="003C75B6" w:rsidRDefault="003C75B6" w:rsidP="003C75B6">
      <w:pPr>
        <w:autoSpaceDE w:val="0"/>
        <w:autoSpaceDN w:val="0"/>
        <w:adjustRightInd w:val="0"/>
        <w:spacing w:after="120"/>
        <w:ind w:firstLine="227"/>
        <w:jc w:val="both"/>
      </w:pPr>
      <w:r>
        <w:t xml:space="preserve">The third approach, surprisingly, also performed worse than the first. Even though the model </w:t>
      </w:r>
      <w:proofErr w:type="gramStart"/>
      <w:r>
        <w:t>was fed</w:t>
      </w:r>
      <w:proofErr w:type="gramEnd"/>
      <w:r>
        <w:t xml:space="preserve"> the full context of the user's questions along with PQ, it was unable to reliably predict the questions. This may indicate that user's own questions are a stronger predictor of their future inquiries than external context. The story context, while factually rich, introduces noise by including details irrelevant to the user's specific focus, causing the model to generate plausible but x questions. In other words, </w:t>
      </w:r>
      <w:proofErr w:type="spellStart"/>
      <w:r>
        <w:t>thied</w:t>
      </w:r>
      <w:proofErr w:type="spellEnd"/>
      <w:r>
        <w:t xml:space="preserve"> approach (using story context + PQ) likely failed due to information overload and noise introduction.</w:t>
      </w:r>
    </w:p>
    <w:p w:rsidR="003C75B6" w:rsidRPr="00A74950" w:rsidRDefault="003C75B6" w:rsidP="003C75B6">
      <w:pPr>
        <w:autoSpaceDE w:val="0"/>
        <w:autoSpaceDN w:val="0"/>
        <w:adjustRightInd w:val="0"/>
        <w:spacing w:after="120"/>
        <w:ind w:firstLine="227"/>
        <w:jc w:val="both"/>
      </w:pPr>
    </w:p>
    <w:p w:rsidR="00C44420" w:rsidRDefault="00BE19E2" w:rsidP="00C44420">
      <w:pPr>
        <w:autoSpaceDE w:val="0"/>
        <w:autoSpaceDN w:val="0"/>
        <w:adjustRightInd w:val="0"/>
        <w:spacing w:before="160" w:after="80"/>
        <w:rPr>
          <w:smallCaps/>
          <w:szCs w:val="24"/>
          <w:lang w:val="ru-RU"/>
        </w:rPr>
      </w:pPr>
      <w:r w:rsidRPr="00A74950">
        <w:rPr>
          <w:smallCaps/>
          <w:szCs w:val="24"/>
        </w:rPr>
        <w:lastRenderedPageBreak/>
        <w:t>R</w:t>
      </w:r>
      <w:r w:rsidR="002A08CE" w:rsidRPr="00A74950">
        <w:rPr>
          <w:smallCaps/>
          <w:szCs w:val="24"/>
        </w:rPr>
        <w:t>eferences</w:t>
      </w:r>
    </w:p>
    <w:p w:rsidR="003C75B6" w:rsidRPr="003C75B6" w:rsidRDefault="003C75B6" w:rsidP="003C75B6">
      <w:pPr>
        <w:pStyle w:val="References"/>
        <w:rPr>
          <w:i/>
          <w:sz w:val="16"/>
          <w:szCs w:val="16"/>
        </w:rPr>
      </w:pPr>
      <w:r w:rsidRPr="003C75B6">
        <w:rPr>
          <w:i/>
          <w:sz w:val="16"/>
          <w:szCs w:val="16"/>
        </w:rPr>
        <w:t xml:space="preserve">Zhang, R., </w:t>
      </w:r>
      <w:proofErr w:type="spellStart"/>
      <w:r w:rsidRPr="003C75B6">
        <w:rPr>
          <w:i/>
          <w:sz w:val="16"/>
          <w:szCs w:val="16"/>
        </w:rPr>
        <w:t>Guo</w:t>
      </w:r>
      <w:proofErr w:type="spellEnd"/>
      <w:r w:rsidRPr="003C75B6">
        <w:rPr>
          <w:i/>
          <w:sz w:val="16"/>
          <w:szCs w:val="16"/>
        </w:rPr>
        <w:t>, J., Chen, L., Fan, Y., Cheng, X., 2021. A review on question generation from natural language text. ACM Transactions on Information Systems (TOIS) 40, 1–43.</w:t>
      </w:r>
    </w:p>
    <w:p w:rsidR="003C75B6" w:rsidRPr="003C75B6" w:rsidRDefault="003C75B6" w:rsidP="003C75B6">
      <w:pPr>
        <w:pStyle w:val="References"/>
        <w:rPr>
          <w:i/>
          <w:sz w:val="16"/>
          <w:szCs w:val="16"/>
        </w:rPr>
      </w:pPr>
      <w:r w:rsidRPr="003C75B6">
        <w:rPr>
          <w:i/>
          <w:sz w:val="16"/>
          <w:szCs w:val="16"/>
        </w:rPr>
        <w:t>Lopez, L.E., Cruz, D.K., Cruz, J.C.B., Cheng, C., 2020. Simplifying paragraph-level question generation via Transformer language models. https://doi.org/10.48550/arXiv.2005.01107</w:t>
      </w:r>
    </w:p>
    <w:p w:rsidR="003C75B6" w:rsidRPr="003C75B6" w:rsidRDefault="003C75B6" w:rsidP="003C75B6">
      <w:pPr>
        <w:pStyle w:val="References"/>
        <w:rPr>
          <w:i/>
          <w:sz w:val="16"/>
          <w:szCs w:val="16"/>
        </w:rPr>
      </w:pPr>
      <w:r w:rsidRPr="003C75B6">
        <w:rPr>
          <w:i/>
          <w:sz w:val="16"/>
          <w:szCs w:val="16"/>
        </w:rPr>
        <w:t xml:space="preserve">Li, K., Zhang, Y., 2024. Planning first, question second: An </w:t>
      </w:r>
      <w:proofErr w:type="spellStart"/>
      <w:r w:rsidRPr="003C75B6">
        <w:rPr>
          <w:i/>
          <w:sz w:val="16"/>
          <w:szCs w:val="16"/>
        </w:rPr>
        <w:t>llm</w:t>
      </w:r>
      <w:proofErr w:type="spellEnd"/>
      <w:r w:rsidRPr="003C75B6">
        <w:rPr>
          <w:i/>
          <w:sz w:val="16"/>
          <w:szCs w:val="16"/>
        </w:rPr>
        <w:t>-guided method for controllable question generation, in: Findings of the Association for Computational Linguistics ACL 2024. pp. 4715–4729.</w:t>
      </w:r>
    </w:p>
    <w:p w:rsidR="003C75B6" w:rsidRPr="003C75B6" w:rsidRDefault="003C75B6" w:rsidP="003C75B6">
      <w:pPr>
        <w:pStyle w:val="References"/>
        <w:rPr>
          <w:i/>
          <w:sz w:val="16"/>
          <w:szCs w:val="16"/>
        </w:rPr>
      </w:pPr>
      <w:r w:rsidRPr="003C75B6">
        <w:rPr>
          <w:i/>
          <w:sz w:val="16"/>
          <w:szCs w:val="16"/>
        </w:rPr>
        <w:t xml:space="preserve">Al </w:t>
      </w:r>
      <w:proofErr w:type="spellStart"/>
      <w:r w:rsidRPr="003C75B6">
        <w:rPr>
          <w:i/>
          <w:sz w:val="16"/>
          <w:szCs w:val="16"/>
        </w:rPr>
        <w:t>Faraby</w:t>
      </w:r>
      <w:proofErr w:type="spellEnd"/>
      <w:r w:rsidRPr="003C75B6">
        <w:rPr>
          <w:i/>
          <w:sz w:val="16"/>
          <w:szCs w:val="16"/>
        </w:rPr>
        <w:t xml:space="preserve">, S., </w:t>
      </w:r>
      <w:proofErr w:type="spellStart"/>
      <w:r w:rsidRPr="003C75B6">
        <w:rPr>
          <w:i/>
          <w:sz w:val="16"/>
          <w:szCs w:val="16"/>
        </w:rPr>
        <w:t>Romadhony</w:t>
      </w:r>
      <w:proofErr w:type="spellEnd"/>
      <w:r w:rsidRPr="003C75B6">
        <w:rPr>
          <w:i/>
          <w:sz w:val="16"/>
          <w:szCs w:val="16"/>
        </w:rPr>
        <w:t xml:space="preserve">, A., </w:t>
      </w:r>
      <w:proofErr w:type="spellStart"/>
      <w:r w:rsidRPr="003C75B6">
        <w:rPr>
          <w:i/>
          <w:sz w:val="16"/>
          <w:szCs w:val="16"/>
        </w:rPr>
        <w:t>Adiwijaya</w:t>
      </w:r>
      <w:proofErr w:type="spellEnd"/>
      <w:r w:rsidRPr="003C75B6">
        <w:rPr>
          <w:i/>
          <w:sz w:val="16"/>
          <w:szCs w:val="16"/>
        </w:rPr>
        <w:t>, 2024. Analysis of LLMs for educational question classification and generation. Computers and Education: Artificial Intelligence 7, 100298. https://doi.org/10.1016/j.caeai.2024.100298</w:t>
      </w:r>
    </w:p>
    <w:p w:rsidR="003C75B6" w:rsidRPr="003C75B6" w:rsidRDefault="003C75B6" w:rsidP="003C75B6">
      <w:pPr>
        <w:pStyle w:val="References"/>
        <w:rPr>
          <w:i/>
          <w:sz w:val="16"/>
          <w:szCs w:val="16"/>
        </w:rPr>
      </w:pPr>
      <w:r w:rsidRPr="003C75B6">
        <w:rPr>
          <w:i/>
          <w:sz w:val="16"/>
          <w:szCs w:val="16"/>
        </w:rPr>
        <w:t xml:space="preserve">Karri, P., Reddy, G., </w:t>
      </w:r>
      <w:proofErr w:type="spellStart"/>
      <w:r w:rsidRPr="003C75B6">
        <w:rPr>
          <w:i/>
          <w:sz w:val="16"/>
          <w:szCs w:val="16"/>
        </w:rPr>
        <w:t>Vignesh</w:t>
      </w:r>
      <w:proofErr w:type="spellEnd"/>
      <w:r w:rsidRPr="003C75B6">
        <w:rPr>
          <w:i/>
          <w:sz w:val="16"/>
          <w:szCs w:val="16"/>
        </w:rPr>
        <w:t xml:space="preserve">, D., </w:t>
      </w:r>
      <w:proofErr w:type="spellStart"/>
      <w:r w:rsidRPr="003C75B6">
        <w:rPr>
          <w:i/>
          <w:sz w:val="16"/>
          <w:szCs w:val="16"/>
        </w:rPr>
        <w:t>Pavan</w:t>
      </w:r>
      <w:proofErr w:type="spellEnd"/>
      <w:r w:rsidRPr="003C75B6">
        <w:rPr>
          <w:i/>
          <w:sz w:val="16"/>
          <w:szCs w:val="16"/>
        </w:rPr>
        <w:t xml:space="preserve">, A., </w:t>
      </w:r>
      <w:proofErr w:type="spellStart"/>
      <w:r w:rsidRPr="003C75B6">
        <w:rPr>
          <w:i/>
          <w:sz w:val="16"/>
          <w:szCs w:val="16"/>
        </w:rPr>
        <w:t>Vamsi</w:t>
      </w:r>
      <w:proofErr w:type="spellEnd"/>
      <w:r w:rsidRPr="003C75B6">
        <w:rPr>
          <w:i/>
          <w:sz w:val="16"/>
          <w:szCs w:val="16"/>
        </w:rPr>
        <w:t>, T., Rishi, K., Kumar, K., 2025. Automated Question Paper Generator Using LLM. International Journal of Research and Innovation in Applied Science X, 266–275. https://doi.org/10.51584/IJRIAS.2025.10040020</w:t>
      </w:r>
    </w:p>
    <w:p w:rsidR="003C75B6" w:rsidRPr="003C75B6" w:rsidRDefault="003C75B6" w:rsidP="003C75B6">
      <w:pPr>
        <w:pStyle w:val="References"/>
        <w:rPr>
          <w:i/>
          <w:sz w:val="16"/>
          <w:szCs w:val="16"/>
        </w:rPr>
      </w:pPr>
      <w:r w:rsidRPr="003C75B6">
        <w:rPr>
          <w:i/>
          <w:sz w:val="16"/>
          <w:szCs w:val="16"/>
        </w:rPr>
        <w:t xml:space="preserve">Zhang, D., Wang, J., </w:t>
      </w:r>
      <w:proofErr w:type="spellStart"/>
      <w:r w:rsidRPr="003C75B6">
        <w:rPr>
          <w:i/>
          <w:sz w:val="16"/>
          <w:szCs w:val="16"/>
        </w:rPr>
        <w:t>Nayak</w:t>
      </w:r>
      <w:proofErr w:type="spellEnd"/>
      <w:r w:rsidRPr="003C75B6">
        <w:rPr>
          <w:i/>
          <w:sz w:val="16"/>
          <w:szCs w:val="16"/>
        </w:rPr>
        <w:t>, R., Bashar, M.A., 2024. Topic Models Meet LLMs: Generating Insightful Questions from User Feedback, in: The 22nd Australasian Data Science and Machine Learning Conference.</w:t>
      </w:r>
    </w:p>
    <w:p w:rsidR="003C75B6" w:rsidRPr="003C75B6" w:rsidRDefault="003C75B6" w:rsidP="003C75B6">
      <w:pPr>
        <w:pStyle w:val="References"/>
        <w:rPr>
          <w:i/>
          <w:sz w:val="16"/>
          <w:szCs w:val="16"/>
        </w:rPr>
      </w:pPr>
      <w:proofErr w:type="spellStart"/>
      <w:r w:rsidRPr="003C75B6">
        <w:rPr>
          <w:i/>
          <w:sz w:val="16"/>
          <w:szCs w:val="16"/>
        </w:rPr>
        <w:t>Mulla</w:t>
      </w:r>
      <w:proofErr w:type="spellEnd"/>
      <w:r w:rsidRPr="003C75B6">
        <w:rPr>
          <w:i/>
          <w:sz w:val="16"/>
          <w:szCs w:val="16"/>
        </w:rPr>
        <w:t xml:space="preserve">, N., </w:t>
      </w:r>
      <w:proofErr w:type="spellStart"/>
      <w:r w:rsidRPr="003C75B6">
        <w:rPr>
          <w:i/>
          <w:sz w:val="16"/>
          <w:szCs w:val="16"/>
        </w:rPr>
        <w:t>Gharpure</w:t>
      </w:r>
      <w:proofErr w:type="spellEnd"/>
      <w:r w:rsidRPr="003C75B6">
        <w:rPr>
          <w:i/>
          <w:sz w:val="16"/>
          <w:szCs w:val="16"/>
        </w:rPr>
        <w:t xml:space="preserve">, P., 2023. Genetic Algorithm Optimized Topic-aware Transformer-Based Framework for Conversational Question Generation. </w:t>
      </w:r>
      <w:proofErr w:type="spellStart"/>
      <w:r w:rsidRPr="003C75B6">
        <w:rPr>
          <w:i/>
          <w:sz w:val="16"/>
          <w:szCs w:val="16"/>
        </w:rPr>
        <w:t>Procedia</w:t>
      </w:r>
      <w:proofErr w:type="spellEnd"/>
      <w:r w:rsidRPr="003C75B6">
        <w:rPr>
          <w:i/>
          <w:sz w:val="16"/>
          <w:szCs w:val="16"/>
        </w:rPr>
        <w:t xml:space="preserve"> Computer Science 230, 914–922. https://doi.org/10.1016/j.procs.2023.12.041</w:t>
      </w:r>
    </w:p>
    <w:p w:rsidR="003C75B6" w:rsidRPr="003C75B6" w:rsidRDefault="003C75B6" w:rsidP="003C75B6">
      <w:pPr>
        <w:pStyle w:val="References"/>
        <w:rPr>
          <w:i/>
          <w:sz w:val="16"/>
          <w:szCs w:val="16"/>
        </w:rPr>
      </w:pPr>
      <w:proofErr w:type="spellStart"/>
      <w:r w:rsidRPr="003C75B6">
        <w:rPr>
          <w:i/>
          <w:sz w:val="16"/>
          <w:szCs w:val="16"/>
        </w:rPr>
        <w:t>Grootendorst</w:t>
      </w:r>
      <w:proofErr w:type="spellEnd"/>
      <w:r w:rsidRPr="003C75B6">
        <w:rPr>
          <w:i/>
          <w:sz w:val="16"/>
          <w:szCs w:val="16"/>
        </w:rPr>
        <w:t xml:space="preserve">, M., 2022. </w:t>
      </w:r>
      <w:proofErr w:type="spellStart"/>
      <w:r w:rsidRPr="003C75B6">
        <w:rPr>
          <w:i/>
          <w:sz w:val="16"/>
          <w:szCs w:val="16"/>
        </w:rPr>
        <w:t>BERTopic</w:t>
      </w:r>
      <w:proofErr w:type="spellEnd"/>
      <w:r w:rsidRPr="003C75B6">
        <w:rPr>
          <w:i/>
          <w:sz w:val="16"/>
          <w:szCs w:val="16"/>
        </w:rPr>
        <w:t xml:space="preserve">: Neural topic modeling with a class-based TF-IDF procedure. </w:t>
      </w:r>
      <w:proofErr w:type="spellStart"/>
      <w:proofErr w:type="gramStart"/>
      <w:r w:rsidRPr="003C75B6">
        <w:rPr>
          <w:i/>
          <w:sz w:val="16"/>
          <w:szCs w:val="16"/>
        </w:rPr>
        <w:t>arXiv</w:t>
      </w:r>
      <w:proofErr w:type="spellEnd"/>
      <w:proofErr w:type="gramEnd"/>
      <w:r w:rsidRPr="003C75B6">
        <w:rPr>
          <w:i/>
          <w:sz w:val="16"/>
          <w:szCs w:val="16"/>
        </w:rPr>
        <w:t xml:space="preserve"> [cs.CL]. https://doi.org/10.48550/ARXIV.2203.05794</w:t>
      </w:r>
    </w:p>
    <w:p w:rsidR="003C75B6" w:rsidRPr="003C75B6" w:rsidRDefault="003C75B6" w:rsidP="003C75B6">
      <w:pPr>
        <w:pStyle w:val="References"/>
        <w:rPr>
          <w:i/>
          <w:sz w:val="16"/>
          <w:szCs w:val="16"/>
        </w:rPr>
      </w:pPr>
      <w:proofErr w:type="spellStart"/>
      <w:r w:rsidRPr="003C75B6">
        <w:rPr>
          <w:i/>
          <w:sz w:val="16"/>
          <w:szCs w:val="16"/>
        </w:rPr>
        <w:t>Papineni</w:t>
      </w:r>
      <w:proofErr w:type="spellEnd"/>
      <w:r w:rsidRPr="003C75B6">
        <w:rPr>
          <w:i/>
          <w:sz w:val="16"/>
          <w:szCs w:val="16"/>
        </w:rPr>
        <w:t xml:space="preserve">, K., </w:t>
      </w:r>
      <w:proofErr w:type="spellStart"/>
      <w:r w:rsidRPr="003C75B6">
        <w:rPr>
          <w:i/>
          <w:sz w:val="16"/>
          <w:szCs w:val="16"/>
        </w:rPr>
        <w:t>Roukos</w:t>
      </w:r>
      <w:proofErr w:type="spellEnd"/>
      <w:r w:rsidRPr="003C75B6">
        <w:rPr>
          <w:i/>
          <w:sz w:val="16"/>
          <w:szCs w:val="16"/>
        </w:rPr>
        <w:t>, S., Ward, T., Zhu, W.-J., 2002. Bleu: a method for automatic evaluation of machine translation, in: Proceedings of the 40th Annual Meeting of the Association for Computational Linguistics. pp. 311–318.</w:t>
      </w:r>
    </w:p>
    <w:p w:rsidR="003C75B6" w:rsidRPr="003C75B6" w:rsidRDefault="003C75B6" w:rsidP="003C75B6">
      <w:pPr>
        <w:pStyle w:val="References"/>
        <w:rPr>
          <w:i/>
          <w:sz w:val="16"/>
          <w:szCs w:val="16"/>
        </w:rPr>
      </w:pPr>
      <w:r w:rsidRPr="003C75B6">
        <w:rPr>
          <w:i/>
          <w:sz w:val="16"/>
          <w:szCs w:val="16"/>
        </w:rPr>
        <w:t xml:space="preserve">Zhang, T., Kishore, V., Wu, F., Weinberger, K.Q., </w:t>
      </w:r>
      <w:proofErr w:type="spellStart"/>
      <w:r w:rsidRPr="003C75B6">
        <w:rPr>
          <w:i/>
          <w:sz w:val="16"/>
          <w:szCs w:val="16"/>
        </w:rPr>
        <w:t>Artzi</w:t>
      </w:r>
      <w:proofErr w:type="spellEnd"/>
      <w:r w:rsidRPr="003C75B6">
        <w:rPr>
          <w:i/>
          <w:sz w:val="16"/>
          <w:szCs w:val="16"/>
        </w:rPr>
        <w:t xml:space="preserve">, Y., 2019. </w:t>
      </w:r>
      <w:proofErr w:type="spellStart"/>
      <w:r w:rsidRPr="003C75B6">
        <w:rPr>
          <w:i/>
          <w:sz w:val="16"/>
          <w:szCs w:val="16"/>
        </w:rPr>
        <w:t>Bertscore</w:t>
      </w:r>
      <w:proofErr w:type="spellEnd"/>
      <w:r w:rsidRPr="003C75B6">
        <w:rPr>
          <w:i/>
          <w:sz w:val="16"/>
          <w:szCs w:val="16"/>
        </w:rPr>
        <w:t xml:space="preserve">: Evaluating text generation with </w:t>
      </w:r>
      <w:proofErr w:type="spellStart"/>
      <w:proofErr w:type="gramStart"/>
      <w:r w:rsidRPr="003C75B6">
        <w:rPr>
          <w:i/>
          <w:sz w:val="16"/>
          <w:szCs w:val="16"/>
        </w:rPr>
        <w:t>bert</w:t>
      </w:r>
      <w:proofErr w:type="spellEnd"/>
      <w:proofErr w:type="gramEnd"/>
      <w:r w:rsidRPr="003C75B6">
        <w:rPr>
          <w:i/>
          <w:sz w:val="16"/>
          <w:szCs w:val="16"/>
        </w:rPr>
        <w:t xml:space="preserve">. </w:t>
      </w:r>
      <w:proofErr w:type="spellStart"/>
      <w:proofErr w:type="gramStart"/>
      <w:r w:rsidRPr="003C75B6">
        <w:rPr>
          <w:i/>
          <w:sz w:val="16"/>
          <w:szCs w:val="16"/>
        </w:rPr>
        <w:t>arXiv</w:t>
      </w:r>
      <w:proofErr w:type="spellEnd"/>
      <w:proofErr w:type="gramEnd"/>
      <w:r w:rsidRPr="003C75B6">
        <w:rPr>
          <w:i/>
          <w:sz w:val="16"/>
          <w:szCs w:val="16"/>
        </w:rPr>
        <w:t xml:space="preserve"> preprint arXiv:1904.09675.</w:t>
      </w:r>
    </w:p>
    <w:p w:rsidR="003C75B6" w:rsidRPr="003C75B6" w:rsidRDefault="003C75B6" w:rsidP="002F4023">
      <w:pPr>
        <w:pStyle w:val="References"/>
        <w:rPr>
          <w:i/>
          <w:sz w:val="16"/>
          <w:szCs w:val="16"/>
        </w:rPr>
      </w:pPr>
      <w:r w:rsidRPr="003C75B6">
        <w:rPr>
          <w:i/>
          <w:sz w:val="16"/>
          <w:szCs w:val="16"/>
        </w:rPr>
        <w:t xml:space="preserve">Lin, C.Y.: </w:t>
      </w:r>
      <w:proofErr w:type="gramStart"/>
      <w:r w:rsidRPr="003C75B6">
        <w:rPr>
          <w:i/>
          <w:sz w:val="16"/>
          <w:szCs w:val="16"/>
        </w:rPr>
        <w:t>ROUGE:</w:t>
      </w:r>
      <w:proofErr w:type="gramEnd"/>
      <w:r w:rsidRPr="003C75B6">
        <w:rPr>
          <w:i/>
          <w:sz w:val="16"/>
          <w:szCs w:val="16"/>
        </w:rPr>
        <w:t xml:space="preserve"> A package for automatic evaluation of summaries. In: Text</w:t>
      </w:r>
      <w:r w:rsidRPr="003C75B6">
        <w:rPr>
          <w:i/>
          <w:sz w:val="16"/>
          <w:szCs w:val="16"/>
        </w:rPr>
        <w:t xml:space="preserve"> </w:t>
      </w:r>
      <w:r w:rsidRPr="003C75B6">
        <w:rPr>
          <w:i/>
          <w:sz w:val="16"/>
          <w:szCs w:val="16"/>
        </w:rPr>
        <w:t>Summarization Branches Out. pp. 74–81. Association for Computational Linguistics, Barcelona, Spain (Jul 2004), https://www.aclweb.org/anthology/W04-1013</w:t>
      </w:r>
    </w:p>
    <w:p w:rsidR="003C75B6" w:rsidRPr="003C75B6" w:rsidRDefault="003C75B6" w:rsidP="003C75B6">
      <w:pPr>
        <w:pStyle w:val="References"/>
        <w:rPr>
          <w:i/>
          <w:sz w:val="16"/>
          <w:szCs w:val="16"/>
        </w:rPr>
      </w:pPr>
      <w:r w:rsidRPr="003C75B6">
        <w:rPr>
          <w:i/>
          <w:sz w:val="16"/>
          <w:szCs w:val="16"/>
        </w:rPr>
        <w:t xml:space="preserve">Pan, B., Li, H., Yao, Z., </w:t>
      </w:r>
      <w:proofErr w:type="spellStart"/>
      <w:proofErr w:type="gramStart"/>
      <w:r w:rsidRPr="003C75B6">
        <w:rPr>
          <w:i/>
          <w:sz w:val="16"/>
          <w:szCs w:val="16"/>
        </w:rPr>
        <w:t>Cai</w:t>
      </w:r>
      <w:proofErr w:type="spellEnd"/>
      <w:proofErr w:type="gramEnd"/>
      <w:r w:rsidRPr="003C75B6">
        <w:rPr>
          <w:i/>
          <w:sz w:val="16"/>
          <w:szCs w:val="16"/>
        </w:rPr>
        <w:t>, D., Sun, H., 2019. Reinforced Dynamic Reasoning for Conversational Question Generation. https://arxiv.org/abs/1907.12667</w:t>
      </w:r>
    </w:p>
    <w:p w:rsidR="003C75B6" w:rsidRPr="003C75B6" w:rsidRDefault="003C75B6" w:rsidP="003C75B6">
      <w:pPr>
        <w:pStyle w:val="References"/>
        <w:rPr>
          <w:i/>
          <w:sz w:val="16"/>
          <w:szCs w:val="16"/>
        </w:rPr>
      </w:pPr>
      <w:r w:rsidRPr="003C75B6">
        <w:rPr>
          <w:i/>
          <w:sz w:val="16"/>
          <w:szCs w:val="16"/>
        </w:rPr>
        <w:t>Chiang, C.-H., Lee, H.-Y., 2023. Can large language models be an alternative to human evaluations? https://arxiv.org/abs/2305.01937</w:t>
      </w:r>
    </w:p>
    <w:p w:rsidR="003C75B6" w:rsidRPr="003C75B6" w:rsidRDefault="003C75B6" w:rsidP="003C75B6">
      <w:pPr>
        <w:pStyle w:val="References"/>
        <w:rPr>
          <w:i/>
          <w:sz w:val="16"/>
          <w:szCs w:val="16"/>
        </w:rPr>
      </w:pPr>
      <w:r w:rsidRPr="003C75B6">
        <w:rPr>
          <w:i/>
          <w:sz w:val="16"/>
          <w:szCs w:val="16"/>
        </w:rPr>
        <w:t xml:space="preserve">Chen, G.H., Chen, S., Liu, Z., Jiang, F., Wang, B., 2024. Humans or </w:t>
      </w:r>
      <w:proofErr w:type="spellStart"/>
      <w:r w:rsidRPr="003C75B6">
        <w:rPr>
          <w:i/>
          <w:sz w:val="16"/>
          <w:szCs w:val="16"/>
        </w:rPr>
        <w:t>llms</w:t>
      </w:r>
      <w:proofErr w:type="spellEnd"/>
      <w:r w:rsidRPr="003C75B6">
        <w:rPr>
          <w:i/>
          <w:sz w:val="16"/>
          <w:szCs w:val="16"/>
        </w:rPr>
        <w:t xml:space="preserve"> as the judge? </w:t>
      </w:r>
      <w:proofErr w:type="gramStart"/>
      <w:r w:rsidRPr="003C75B6">
        <w:rPr>
          <w:i/>
          <w:sz w:val="16"/>
          <w:szCs w:val="16"/>
        </w:rPr>
        <w:t>a</w:t>
      </w:r>
      <w:proofErr w:type="gramEnd"/>
      <w:r w:rsidRPr="003C75B6">
        <w:rPr>
          <w:i/>
          <w:sz w:val="16"/>
          <w:szCs w:val="16"/>
        </w:rPr>
        <w:t xml:space="preserve"> study on </w:t>
      </w:r>
      <w:proofErr w:type="spellStart"/>
      <w:r w:rsidRPr="003C75B6">
        <w:rPr>
          <w:i/>
          <w:sz w:val="16"/>
          <w:szCs w:val="16"/>
        </w:rPr>
        <w:t>judgement</w:t>
      </w:r>
      <w:proofErr w:type="spellEnd"/>
      <w:r w:rsidRPr="003C75B6">
        <w:rPr>
          <w:i/>
          <w:sz w:val="16"/>
          <w:szCs w:val="16"/>
        </w:rPr>
        <w:t xml:space="preserve"> biases. https://arxiv.org/abs/2402.10669</w:t>
      </w:r>
    </w:p>
    <w:p w:rsidR="003C75B6" w:rsidRPr="003C75B6" w:rsidRDefault="003C75B6" w:rsidP="003C75B6">
      <w:pPr>
        <w:pStyle w:val="References"/>
        <w:rPr>
          <w:i/>
          <w:sz w:val="16"/>
          <w:szCs w:val="16"/>
        </w:rPr>
      </w:pPr>
      <w:r w:rsidRPr="003C75B6">
        <w:rPr>
          <w:i/>
          <w:sz w:val="16"/>
          <w:szCs w:val="16"/>
        </w:rPr>
        <w:t xml:space="preserve">Reddy, S., Chen, D., Manning, C.D., 2018. </w:t>
      </w:r>
      <w:proofErr w:type="spellStart"/>
      <w:r w:rsidRPr="003C75B6">
        <w:rPr>
          <w:i/>
          <w:sz w:val="16"/>
          <w:szCs w:val="16"/>
        </w:rPr>
        <w:t>CoQA</w:t>
      </w:r>
      <w:proofErr w:type="spellEnd"/>
      <w:r w:rsidRPr="003C75B6">
        <w:rPr>
          <w:i/>
          <w:sz w:val="16"/>
          <w:szCs w:val="16"/>
        </w:rPr>
        <w:t>: A Conversational Question Answering Challenge. https://arxiv.org/abs/1808.07042</w:t>
      </w:r>
    </w:p>
    <w:p w:rsidR="00C44420" w:rsidRPr="0010313F" w:rsidRDefault="003C75B6" w:rsidP="003C75B6">
      <w:pPr>
        <w:pStyle w:val="References"/>
        <w:rPr>
          <w:sz w:val="16"/>
          <w:szCs w:val="16"/>
        </w:rPr>
      </w:pPr>
      <w:proofErr w:type="gramStart"/>
      <w:r w:rsidRPr="003C75B6">
        <w:rPr>
          <w:i/>
          <w:sz w:val="16"/>
          <w:szCs w:val="16"/>
        </w:rPr>
        <w:t xml:space="preserve">[16] </w:t>
      </w:r>
      <w:proofErr w:type="spellStart"/>
      <w:r w:rsidRPr="003C75B6">
        <w:rPr>
          <w:i/>
          <w:sz w:val="16"/>
          <w:szCs w:val="16"/>
        </w:rPr>
        <w:t>Qwen</w:t>
      </w:r>
      <w:proofErr w:type="spellEnd"/>
      <w:r w:rsidRPr="003C75B6">
        <w:rPr>
          <w:i/>
          <w:sz w:val="16"/>
          <w:szCs w:val="16"/>
        </w:rPr>
        <w:t xml:space="preserve">, Yang, A., Yang, B., Zhang, B., </w:t>
      </w:r>
      <w:proofErr w:type="spellStart"/>
      <w:r w:rsidRPr="003C75B6">
        <w:rPr>
          <w:i/>
          <w:sz w:val="16"/>
          <w:szCs w:val="16"/>
        </w:rPr>
        <w:t>Hui</w:t>
      </w:r>
      <w:proofErr w:type="spellEnd"/>
      <w:r w:rsidRPr="003C75B6">
        <w:rPr>
          <w:i/>
          <w:sz w:val="16"/>
          <w:szCs w:val="16"/>
        </w:rPr>
        <w:t xml:space="preserve">, B., </w:t>
      </w:r>
      <w:proofErr w:type="spellStart"/>
      <w:r w:rsidRPr="003C75B6">
        <w:rPr>
          <w:i/>
          <w:sz w:val="16"/>
          <w:szCs w:val="16"/>
        </w:rPr>
        <w:t>Zheng</w:t>
      </w:r>
      <w:proofErr w:type="spellEnd"/>
      <w:r w:rsidRPr="003C75B6">
        <w:rPr>
          <w:i/>
          <w:sz w:val="16"/>
          <w:szCs w:val="16"/>
        </w:rPr>
        <w:t xml:space="preserve">, B., Yu, B., Li, C., Liu, D., Huang, F., Wei, H., Lin, H., Yang, </w:t>
      </w:r>
      <w:proofErr w:type="spellStart"/>
      <w:r w:rsidRPr="003C75B6">
        <w:rPr>
          <w:i/>
          <w:sz w:val="16"/>
          <w:szCs w:val="16"/>
        </w:rPr>
        <w:t>Jian</w:t>
      </w:r>
      <w:proofErr w:type="spellEnd"/>
      <w:r w:rsidRPr="003C75B6">
        <w:rPr>
          <w:i/>
          <w:sz w:val="16"/>
          <w:szCs w:val="16"/>
        </w:rPr>
        <w:t xml:space="preserve">, </w:t>
      </w:r>
      <w:proofErr w:type="spellStart"/>
      <w:r w:rsidRPr="003C75B6">
        <w:rPr>
          <w:i/>
          <w:sz w:val="16"/>
          <w:szCs w:val="16"/>
        </w:rPr>
        <w:t>Tu</w:t>
      </w:r>
      <w:proofErr w:type="spellEnd"/>
      <w:r w:rsidRPr="003C75B6">
        <w:rPr>
          <w:i/>
          <w:sz w:val="16"/>
          <w:szCs w:val="16"/>
        </w:rPr>
        <w:t xml:space="preserve">, J., Zhang, J., Yang, </w:t>
      </w:r>
      <w:proofErr w:type="spellStart"/>
      <w:r w:rsidRPr="003C75B6">
        <w:rPr>
          <w:i/>
          <w:sz w:val="16"/>
          <w:szCs w:val="16"/>
        </w:rPr>
        <w:t>Jianxin</w:t>
      </w:r>
      <w:proofErr w:type="spellEnd"/>
      <w:r w:rsidRPr="003C75B6">
        <w:rPr>
          <w:i/>
          <w:sz w:val="16"/>
          <w:szCs w:val="16"/>
        </w:rPr>
        <w:t xml:space="preserve">, Yang, </w:t>
      </w:r>
      <w:proofErr w:type="spellStart"/>
      <w:r w:rsidRPr="003C75B6">
        <w:rPr>
          <w:i/>
          <w:sz w:val="16"/>
          <w:szCs w:val="16"/>
        </w:rPr>
        <w:t>Jiaxi</w:t>
      </w:r>
      <w:proofErr w:type="spellEnd"/>
      <w:r w:rsidRPr="003C75B6">
        <w:rPr>
          <w:i/>
          <w:sz w:val="16"/>
          <w:szCs w:val="16"/>
        </w:rPr>
        <w:t xml:space="preserve">, Zhou, J., Lin, J., Dang, K., Lu, K., </w:t>
      </w:r>
      <w:proofErr w:type="spellStart"/>
      <w:r w:rsidRPr="003C75B6">
        <w:rPr>
          <w:i/>
          <w:sz w:val="16"/>
          <w:szCs w:val="16"/>
        </w:rPr>
        <w:t>Bao</w:t>
      </w:r>
      <w:proofErr w:type="spellEnd"/>
      <w:r w:rsidRPr="003C75B6">
        <w:rPr>
          <w:i/>
          <w:sz w:val="16"/>
          <w:szCs w:val="16"/>
        </w:rPr>
        <w:t xml:space="preserve">, K., Yang, K., Yu, L., Li, M., </w:t>
      </w:r>
      <w:proofErr w:type="spellStart"/>
      <w:r w:rsidRPr="003C75B6">
        <w:rPr>
          <w:i/>
          <w:sz w:val="16"/>
          <w:szCs w:val="16"/>
        </w:rPr>
        <w:t>Xue</w:t>
      </w:r>
      <w:proofErr w:type="spellEnd"/>
      <w:r w:rsidRPr="003C75B6">
        <w:rPr>
          <w:i/>
          <w:sz w:val="16"/>
          <w:szCs w:val="16"/>
        </w:rPr>
        <w:t xml:space="preserve">, M., Zhang, P., Zhu, Q., Men, R., Lin, R., Li, T., Tang, T., Xia, T., </w:t>
      </w:r>
      <w:proofErr w:type="spellStart"/>
      <w:r w:rsidRPr="003C75B6">
        <w:rPr>
          <w:i/>
          <w:sz w:val="16"/>
          <w:szCs w:val="16"/>
        </w:rPr>
        <w:t>Ren</w:t>
      </w:r>
      <w:proofErr w:type="spellEnd"/>
      <w:r w:rsidRPr="003C75B6">
        <w:rPr>
          <w:i/>
          <w:sz w:val="16"/>
          <w:szCs w:val="16"/>
        </w:rPr>
        <w:t xml:space="preserve">, </w:t>
      </w:r>
      <w:proofErr w:type="spellStart"/>
      <w:r w:rsidRPr="003C75B6">
        <w:rPr>
          <w:i/>
          <w:sz w:val="16"/>
          <w:szCs w:val="16"/>
        </w:rPr>
        <w:t>Xingzhang</w:t>
      </w:r>
      <w:proofErr w:type="spellEnd"/>
      <w:r w:rsidRPr="003C75B6">
        <w:rPr>
          <w:i/>
          <w:sz w:val="16"/>
          <w:szCs w:val="16"/>
        </w:rPr>
        <w:t xml:space="preserve">, </w:t>
      </w:r>
      <w:proofErr w:type="spellStart"/>
      <w:r w:rsidRPr="003C75B6">
        <w:rPr>
          <w:i/>
          <w:sz w:val="16"/>
          <w:szCs w:val="16"/>
        </w:rPr>
        <w:t>Ren</w:t>
      </w:r>
      <w:proofErr w:type="spellEnd"/>
      <w:r w:rsidRPr="003C75B6">
        <w:rPr>
          <w:i/>
          <w:sz w:val="16"/>
          <w:szCs w:val="16"/>
        </w:rPr>
        <w:t xml:space="preserve">, </w:t>
      </w:r>
      <w:proofErr w:type="spellStart"/>
      <w:r w:rsidRPr="003C75B6">
        <w:rPr>
          <w:i/>
          <w:sz w:val="16"/>
          <w:szCs w:val="16"/>
        </w:rPr>
        <w:t>Xuancheng</w:t>
      </w:r>
      <w:proofErr w:type="spellEnd"/>
      <w:r w:rsidRPr="003C75B6">
        <w:rPr>
          <w:i/>
          <w:sz w:val="16"/>
          <w:szCs w:val="16"/>
        </w:rPr>
        <w:t xml:space="preserve">, Fan, Y., Su, Y., Zhang, Y., Wan, Y., Liu, Y., Cui, Z., Zhang, Z., </w:t>
      </w:r>
      <w:proofErr w:type="spellStart"/>
      <w:r w:rsidRPr="003C75B6">
        <w:rPr>
          <w:i/>
          <w:sz w:val="16"/>
          <w:szCs w:val="16"/>
        </w:rPr>
        <w:t>Qiu</w:t>
      </w:r>
      <w:proofErr w:type="spellEnd"/>
      <w:r w:rsidRPr="003C75B6">
        <w:rPr>
          <w:i/>
          <w:sz w:val="16"/>
          <w:szCs w:val="16"/>
        </w:rPr>
        <w:t>, Z., 2024.</w:t>
      </w:r>
      <w:proofErr w:type="gramEnd"/>
      <w:r w:rsidRPr="003C75B6">
        <w:rPr>
          <w:i/>
          <w:sz w:val="16"/>
          <w:szCs w:val="16"/>
        </w:rPr>
        <w:t xml:space="preserve"> Qwen2.5 Technical Report. https://arxiv.org/abs/2412.15115</w:t>
      </w:r>
      <w:r w:rsidR="00C44420" w:rsidRPr="0010313F">
        <w:rPr>
          <w:sz w:val="16"/>
          <w:szCs w:val="16"/>
        </w:rPr>
        <w:t xml:space="preserve">. </w:t>
      </w:r>
    </w:p>
    <w:p w:rsidR="00C44420" w:rsidRPr="00C44420" w:rsidRDefault="00C44420" w:rsidP="00C44420">
      <w:pPr>
        <w:autoSpaceDE w:val="0"/>
        <w:autoSpaceDN w:val="0"/>
        <w:adjustRightInd w:val="0"/>
        <w:spacing w:before="160" w:after="80"/>
        <w:rPr>
          <w:smallCaps/>
          <w:sz w:val="15"/>
          <w:szCs w:val="19"/>
        </w:rPr>
        <w:sectPr w:rsidR="00C44420" w:rsidRPr="00C44420" w:rsidSect="00513DF5">
          <w:type w:val="continuous"/>
          <w:pgSz w:w="12240" w:h="15840" w:code="1"/>
          <w:pgMar w:top="1077" w:right="890" w:bottom="907" w:left="890" w:header="720" w:footer="720" w:gutter="0"/>
          <w:cols w:num="2" w:space="357"/>
          <w:docGrid w:linePitch="360"/>
        </w:sectPr>
      </w:pPr>
    </w:p>
    <w:p w:rsidR="008A55B5" w:rsidRPr="0010313F" w:rsidRDefault="00390450" w:rsidP="00C44420">
      <w:pPr>
        <w:pStyle w:val="References"/>
        <w:numPr>
          <w:ilvl w:val="0"/>
          <w:numId w:val="0"/>
        </w:numPr>
        <w:ind w:left="567"/>
        <w:rPr>
          <w:sz w:val="16"/>
          <w:szCs w:val="16"/>
        </w:rPr>
      </w:pPr>
      <w:r w:rsidRPr="0010313F">
        <w:rPr>
          <w:sz w:val="16"/>
          <w:szCs w:val="16"/>
        </w:rPr>
        <w:lastRenderedPageBreak/>
        <w:t xml:space="preserve"> </w:t>
      </w:r>
    </w:p>
    <w:sectPr w:rsidR="008A55B5" w:rsidRPr="0010313F" w:rsidSect="00513DF5">
      <w:type w:val="continuous"/>
      <w:pgSz w:w="12240" w:h="15840" w:code="1"/>
      <w:pgMar w:top="1077" w:right="890" w:bottom="907" w:left="890" w:header="720" w:footer="720"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76E0E3FC"/>
    <w:lvl w:ilvl="0">
      <w:start w:val="1"/>
      <w:numFmt w:val="decimal"/>
      <w:pStyle w:val="a"/>
      <w:lvlText w:val="%1."/>
      <w:lvlJc w:val="left"/>
      <w:pPr>
        <w:tabs>
          <w:tab w:val="num" w:pos="360"/>
        </w:tabs>
        <w:ind w:left="360" w:hanging="360"/>
      </w:pPr>
    </w:lvl>
  </w:abstractNum>
  <w:abstractNum w:abstractNumId="1">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22ED18EF"/>
    <w:multiLevelType w:val="hybridMultilevel"/>
    <w:tmpl w:val="5C94F3F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39B52542"/>
    <w:multiLevelType w:val="hybridMultilevel"/>
    <w:tmpl w:val="75247A86"/>
    <w:lvl w:ilvl="0" w:tplc="098EF632">
      <w:start w:val="1"/>
      <w:numFmt w:val="decimal"/>
      <w:pStyle w:val="References"/>
      <w:lvlText w:val="[%1]"/>
      <w:lvlJc w:val="left"/>
      <w:pPr>
        <w:ind w:left="720" w:hanging="360"/>
      </w:pPr>
      <w:rPr>
        <w:rFonts w:ascii="Times New Roman" w:hAnsi="Times New Roman" w:cs="Times New Roman" w:hint="default"/>
        <w:sz w:val="16"/>
        <w:szCs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7">
    <w:nsid w:val="4189603E"/>
    <w:multiLevelType w:val="multilevel"/>
    <w:tmpl w:val="85907AB4"/>
    <w:lvl w:ilvl="0">
      <w:start w:val="1"/>
      <w:numFmt w:val="upperRoman"/>
      <w:pStyle w:val="1"/>
      <w:lvlText w:val="%1."/>
      <w:lvlJc w:val="center"/>
      <w:pPr>
        <w:tabs>
          <w:tab w:val="num" w:pos="305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nsid w:val="488C67D0"/>
    <w:multiLevelType w:val="hybridMultilevel"/>
    <w:tmpl w:val="A80A3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52CA544A"/>
    <w:multiLevelType w:val="singleLevel"/>
    <w:tmpl w:val="987C499A"/>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nsid w:val="58DC4205"/>
    <w:multiLevelType w:val="hybridMultilevel"/>
    <w:tmpl w:val="DCAC349C"/>
    <w:lvl w:ilvl="0" w:tplc="99F4CD54">
      <w:start w:val="1"/>
      <w:numFmt w:val="upperLetter"/>
      <w:pStyle w:val="Subsectionname"/>
      <w:lvlText w:val="%1."/>
      <w:lvlJc w:val="right"/>
      <w:pPr>
        <w:ind w:left="3338" w:hanging="360"/>
      </w:pPr>
      <w:rPr>
        <w:rFonts w:hint="default"/>
        <w:b w:val="0"/>
        <w:bCs w:val="0"/>
        <w:i/>
        <w:iCs w:val="0"/>
        <w:caps w:val="0"/>
        <w:strike w:val="0"/>
        <w:dstrike w:val="0"/>
        <w:vanish w:val="0"/>
        <w:color w:val="auto"/>
        <w:kern w:val="0"/>
        <w:sz w:val="24"/>
        <w:szCs w:val="16"/>
        <w:u w:val="none"/>
        <w:vertAlign w:val="baseline"/>
      </w:rPr>
    </w:lvl>
    <w:lvl w:ilvl="1" w:tplc="04190019" w:tentative="1">
      <w:start w:val="1"/>
      <w:numFmt w:val="lowerLetter"/>
      <w:lvlText w:val="%2."/>
      <w:lvlJc w:val="left"/>
      <w:pPr>
        <w:ind w:left="4058" w:hanging="360"/>
      </w:pPr>
    </w:lvl>
    <w:lvl w:ilvl="2" w:tplc="0419001B" w:tentative="1">
      <w:start w:val="1"/>
      <w:numFmt w:val="lowerRoman"/>
      <w:lvlText w:val="%3."/>
      <w:lvlJc w:val="right"/>
      <w:pPr>
        <w:ind w:left="4778" w:hanging="180"/>
      </w:pPr>
    </w:lvl>
    <w:lvl w:ilvl="3" w:tplc="0419000F" w:tentative="1">
      <w:start w:val="1"/>
      <w:numFmt w:val="decimal"/>
      <w:lvlText w:val="%4."/>
      <w:lvlJc w:val="left"/>
      <w:pPr>
        <w:ind w:left="5498" w:hanging="360"/>
      </w:pPr>
    </w:lvl>
    <w:lvl w:ilvl="4" w:tplc="04190019" w:tentative="1">
      <w:start w:val="1"/>
      <w:numFmt w:val="lowerLetter"/>
      <w:lvlText w:val="%5."/>
      <w:lvlJc w:val="left"/>
      <w:pPr>
        <w:ind w:left="6218" w:hanging="360"/>
      </w:pPr>
    </w:lvl>
    <w:lvl w:ilvl="5" w:tplc="0419001B" w:tentative="1">
      <w:start w:val="1"/>
      <w:numFmt w:val="lowerRoman"/>
      <w:lvlText w:val="%6."/>
      <w:lvlJc w:val="right"/>
      <w:pPr>
        <w:ind w:left="6938" w:hanging="180"/>
      </w:pPr>
    </w:lvl>
    <w:lvl w:ilvl="6" w:tplc="0419000F" w:tentative="1">
      <w:start w:val="1"/>
      <w:numFmt w:val="decimal"/>
      <w:lvlText w:val="%7."/>
      <w:lvlJc w:val="left"/>
      <w:pPr>
        <w:ind w:left="7658" w:hanging="360"/>
      </w:pPr>
    </w:lvl>
    <w:lvl w:ilvl="7" w:tplc="04190019" w:tentative="1">
      <w:start w:val="1"/>
      <w:numFmt w:val="lowerLetter"/>
      <w:lvlText w:val="%8."/>
      <w:lvlJc w:val="left"/>
      <w:pPr>
        <w:ind w:left="8378" w:hanging="360"/>
      </w:pPr>
    </w:lvl>
    <w:lvl w:ilvl="8" w:tplc="0419001B" w:tentative="1">
      <w:start w:val="1"/>
      <w:numFmt w:val="lowerRoman"/>
      <w:lvlText w:val="%9."/>
      <w:lvlJc w:val="right"/>
      <w:pPr>
        <w:ind w:left="9098" w:hanging="180"/>
      </w:pPr>
    </w:lvl>
  </w:abstractNum>
  <w:abstractNum w:abstractNumId="11">
    <w:nsid w:val="5F905D12"/>
    <w:multiLevelType w:val="hybridMultilevel"/>
    <w:tmpl w:val="7A104F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nsid w:val="716914B0"/>
    <w:multiLevelType w:val="hybridMultilevel"/>
    <w:tmpl w:val="FDC2816E"/>
    <w:lvl w:ilvl="0" w:tplc="66125986">
      <w:numFmt w:val="bullet"/>
      <w:lvlText w:val="•"/>
      <w:lvlJc w:val="left"/>
      <w:pPr>
        <w:ind w:left="644" w:hanging="360"/>
      </w:pPr>
      <w:rPr>
        <w:rFonts w:ascii="Times New Roman" w:eastAsia="MS Mincho"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nsid w:val="71E07E75"/>
    <w:multiLevelType w:val="hybridMultilevel"/>
    <w:tmpl w:val="275EC8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7A8514D9"/>
    <w:multiLevelType w:val="hybridMultilevel"/>
    <w:tmpl w:val="F8A8E3F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4"/>
  </w:num>
  <w:num w:numId="2">
    <w:abstractNumId w:val="12"/>
  </w:num>
  <w:num w:numId="3">
    <w:abstractNumId w:val="3"/>
  </w:num>
  <w:num w:numId="4">
    <w:abstractNumId w:val="7"/>
  </w:num>
  <w:num w:numId="5">
    <w:abstractNumId w:val="7"/>
  </w:num>
  <w:num w:numId="6">
    <w:abstractNumId w:val="7"/>
  </w:num>
  <w:num w:numId="7">
    <w:abstractNumId w:val="7"/>
  </w:num>
  <w:num w:numId="8">
    <w:abstractNumId w:val="9"/>
  </w:num>
  <w:num w:numId="9">
    <w:abstractNumId w:val="13"/>
  </w:num>
  <w:num w:numId="10">
    <w:abstractNumId w:val="6"/>
  </w:num>
  <w:num w:numId="11">
    <w:abstractNumId w:val="1"/>
  </w:num>
  <w:num w:numId="12">
    <w:abstractNumId w:val="17"/>
  </w:num>
  <w:num w:numId="13">
    <w:abstractNumId w:val="11"/>
  </w:num>
  <w:num w:numId="14">
    <w:abstractNumId w:val="15"/>
  </w:num>
  <w:num w:numId="15">
    <w:abstractNumId w:val="8"/>
  </w:num>
  <w:num w:numId="16">
    <w:abstractNumId w:val="5"/>
  </w:num>
  <w:num w:numId="17">
    <w:abstractNumId w:val="0"/>
  </w:num>
  <w:num w:numId="18">
    <w:abstractNumId w:val="10"/>
  </w:num>
  <w:num w:numId="19">
    <w:abstractNumId w:val="2"/>
  </w:num>
  <w:num w:numId="20">
    <w:abstractNumId w:val="1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4390D"/>
    <w:rsid w:val="000A33B8"/>
    <w:rsid w:val="000B4641"/>
    <w:rsid w:val="000C0E1A"/>
    <w:rsid w:val="0010313F"/>
    <w:rsid w:val="0010711E"/>
    <w:rsid w:val="00127EDD"/>
    <w:rsid w:val="00143F66"/>
    <w:rsid w:val="0015395C"/>
    <w:rsid w:val="00234013"/>
    <w:rsid w:val="0023619E"/>
    <w:rsid w:val="00276735"/>
    <w:rsid w:val="002864A3"/>
    <w:rsid w:val="002A08CE"/>
    <w:rsid w:val="002B3B81"/>
    <w:rsid w:val="002B5930"/>
    <w:rsid w:val="002E1499"/>
    <w:rsid w:val="002F639B"/>
    <w:rsid w:val="00305D24"/>
    <w:rsid w:val="00360D3E"/>
    <w:rsid w:val="0037466A"/>
    <w:rsid w:val="00390450"/>
    <w:rsid w:val="003A47B5"/>
    <w:rsid w:val="003A59A6"/>
    <w:rsid w:val="003C00B2"/>
    <w:rsid w:val="003C75B6"/>
    <w:rsid w:val="003E375B"/>
    <w:rsid w:val="00403696"/>
    <w:rsid w:val="004059FE"/>
    <w:rsid w:val="004445B3"/>
    <w:rsid w:val="00451957"/>
    <w:rsid w:val="004B189A"/>
    <w:rsid w:val="004D7675"/>
    <w:rsid w:val="00513DF5"/>
    <w:rsid w:val="005346F6"/>
    <w:rsid w:val="00551EDF"/>
    <w:rsid w:val="0055661B"/>
    <w:rsid w:val="00561937"/>
    <w:rsid w:val="005B520E"/>
    <w:rsid w:val="005B535B"/>
    <w:rsid w:val="006108A4"/>
    <w:rsid w:val="00665C3B"/>
    <w:rsid w:val="006934B7"/>
    <w:rsid w:val="006B3CB9"/>
    <w:rsid w:val="006C4648"/>
    <w:rsid w:val="0072064C"/>
    <w:rsid w:val="007309D7"/>
    <w:rsid w:val="007442B3"/>
    <w:rsid w:val="00753F7B"/>
    <w:rsid w:val="00760920"/>
    <w:rsid w:val="00776D87"/>
    <w:rsid w:val="00787C5A"/>
    <w:rsid w:val="007919DE"/>
    <w:rsid w:val="007967AF"/>
    <w:rsid w:val="007C0308"/>
    <w:rsid w:val="007C2BF0"/>
    <w:rsid w:val="008014D2"/>
    <w:rsid w:val="008054BC"/>
    <w:rsid w:val="00871E73"/>
    <w:rsid w:val="00874C8D"/>
    <w:rsid w:val="00890DCD"/>
    <w:rsid w:val="008A55B5"/>
    <w:rsid w:val="008A75C8"/>
    <w:rsid w:val="009077B0"/>
    <w:rsid w:val="0094496A"/>
    <w:rsid w:val="0097508D"/>
    <w:rsid w:val="009B2AB5"/>
    <w:rsid w:val="009D518C"/>
    <w:rsid w:val="009D55C7"/>
    <w:rsid w:val="009D6A65"/>
    <w:rsid w:val="009E608A"/>
    <w:rsid w:val="009F41C5"/>
    <w:rsid w:val="00A313BB"/>
    <w:rsid w:val="00A510F7"/>
    <w:rsid w:val="00A74950"/>
    <w:rsid w:val="00A80FD8"/>
    <w:rsid w:val="00AA71C2"/>
    <w:rsid w:val="00AC6519"/>
    <w:rsid w:val="00B12116"/>
    <w:rsid w:val="00B239A4"/>
    <w:rsid w:val="00B51D56"/>
    <w:rsid w:val="00BE19E2"/>
    <w:rsid w:val="00BF595D"/>
    <w:rsid w:val="00BF77D9"/>
    <w:rsid w:val="00C44420"/>
    <w:rsid w:val="00C9352F"/>
    <w:rsid w:val="00CB66E6"/>
    <w:rsid w:val="00D472B5"/>
    <w:rsid w:val="00D764EB"/>
    <w:rsid w:val="00D9156D"/>
    <w:rsid w:val="00E05E92"/>
    <w:rsid w:val="00E11535"/>
    <w:rsid w:val="00E605B3"/>
    <w:rsid w:val="00E91219"/>
    <w:rsid w:val="00EA506F"/>
    <w:rsid w:val="00EE4362"/>
    <w:rsid w:val="00EF18D7"/>
    <w:rsid w:val="00EF1E8A"/>
    <w:rsid w:val="00EF3A1A"/>
    <w:rsid w:val="00F621F0"/>
    <w:rsid w:val="00F758EC"/>
    <w:rsid w:val="00FD75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EAC394C-8CE3-4BB2-A040-15A28C84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B535B"/>
    <w:pPr>
      <w:jc w:val="center"/>
    </w:pPr>
    <w:rPr>
      <w:rFonts w:ascii="Times New Roman" w:hAnsi="Times New Roman"/>
      <w:lang w:val="en-US" w:eastAsia="en-US"/>
    </w:rPr>
  </w:style>
  <w:style w:type="paragraph" w:styleId="1">
    <w:name w:val="heading 1"/>
    <w:basedOn w:val="a0"/>
    <w:next w:val="a0"/>
    <w:link w:val="10"/>
    <w:uiPriority w:val="99"/>
    <w:qFormat/>
    <w:pPr>
      <w:keepNext/>
      <w:keepLines/>
      <w:numPr>
        <w:numId w:val="4"/>
      </w:numPr>
      <w:tabs>
        <w:tab w:val="left" w:pos="216"/>
        <w:tab w:val="num" w:pos="576"/>
      </w:tabs>
      <w:spacing w:before="160" w:after="80"/>
      <w:outlineLvl w:val="0"/>
    </w:pPr>
    <w:rPr>
      <w:smallCaps/>
      <w:noProof/>
    </w:rPr>
  </w:style>
  <w:style w:type="paragraph" w:styleId="2">
    <w:name w:val="heading 2"/>
    <w:basedOn w:val="a0"/>
    <w:next w:val="a0"/>
    <w:link w:val="20"/>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3">
    <w:name w:val="heading 3"/>
    <w:basedOn w:val="a0"/>
    <w:next w:val="a0"/>
    <w:link w:val="30"/>
    <w:uiPriority w:val="99"/>
    <w:qFormat/>
    <w:rsid w:val="004059FE"/>
    <w:pPr>
      <w:numPr>
        <w:ilvl w:val="2"/>
        <w:numId w:val="6"/>
      </w:numPr>
      <w:spacing w:line="240" w:lineRule="exact"/>
      <w:ind w:firstLine="288"/>
      <w:jc w:val="both"/>
      <w:outlineLvl w:val="2"/>
    </w:pPr>
    <w:rPr>
      <w:rFonts w:eastAsia="MS Mincho"/>
      <w:i/>
      <w:iCs/>
      <w:noProof/>
    </w:rPr>
  </w:style>
  <w:style w:type="paragraph" w:styleId="4">
    <w:name w:val="heading 4"/>
    <w:basedOn w:val="a0"/>
    <w:next w:val="a0"/>
    <w:link w:val="40"/>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5">
    <w:name w:val="heading 5"/>
    <w:basedOn w:val="a0"/>
    <w:next w:val="a0"/>
    <w:link w:val="50"/>
    <w:uiPriority w:val="99"/>
    <w:qFormat/>
    <w:pPr>
      <w:tabs>
        <w:tab w:val="left" w:pos="360"/>
      </w:tabs>
      <w:spacing w:before="160" w:after="80"/>
      <w:outlineLvl w:val="4"/>
    </w:pPr>
    <w:rPr>
      <w:smallCaps/>
      <w:noProo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locked/>
    <w:rPr>
      <w:rFonts w:ascii="Cambria" w:eastAsia="Times New Roman" w:hAnsi="Cambria" w:cs="Times New Roman"/>
      <w:b/>
      <w:bCs/>
      <w:kern w:val="32"/>
      <w:sz w:val="32"/>
      <w:szCs w:val="32"/>
    </w:rPr>
  </w:style>
  <w:style w:type="character" w:customStyle="1" w:styleId="20">
    <w:name w:val="Заголовок 2 Знак"/>
    <w:link w:val="2"/>
    <w:uiPriority w:val="99"/>
    <w:locked/>
    <w:rsid w:val="00EF3A1A"/>
    <w:rPr>
      <w:rFonts w:ascii="Times New Roman" w:eastAsia="MS Mincho" w:hAnsi="Times New Roman" w:cs="Times New Roman"/>
      <w:i/>
      <w:iCs/>
      <w:noProof/>
      <w:sz w:val="20"/>
      <w:szCs w:val="20"/>
    </w:rPr>
  </w:style>
  <w:style w:type="character" w:customStyle="1" w:styleId="30">
    <w:name w:val="Заголовок 3 Знак"/>
    <w:link w:val="3"/>
    <w:uiPriority w:val="99"/>
    <w:locked/>
    <w:rsid w:val="004059FE"/>
    <w:rPr>
      <w:rFonts w:ascii="Times New Roman" w:eastAsia="MS Mincho" w:hAnsi="Times New Roman" w:cs="Times New Roman"/>
      <w:i/>
      <w:iCs/>
      <w:noProof/>
      <w:sz w:val="20"/>
      <w:szCs w:val="20"/>
    </w:rPr>
  </w:style>
  <w:style w:type="character" w:customStyle="1" w:styleId="40">
    <w:name w:val="Заголовок 4 Знак"/>
    <w:link w:val="4"/>
    <w:uiPriority w:val="99"/>
    <w:locked/>
    <w:rsid w:val="004059FE"/>
    <w:rPr>
      <w:rFonts w:ascii="Times New Roman" w:eastAsia="MS Mincho" w:hAnsi="Times New Roman" w:cs="Times New Roman"/>
      <w:i/>
      <w:iCs/>
      <w:noProof/>
      <w:sz w:val="20"/>
      <w:szCs w:val="20"/>
    </w:rPr>
  </w:style>
  <w:style w:type="character" w:customStyle="1" w:styleId="50">
    <w:name w:val="Заголовок 5 Знак"/>
    <w:link w:val="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a4">
    <w:name w:val="Body Text"/>
    <w:basedOn w:val="a0"/>
    <w:link w:val="a5"/>
    <w:uiPriority w:val="99"/>
    <w:rsid w:val="00753F7B"/>
    <w:pPr>
      <w:tabs>
        <w:tab w:val="left" w:pos="288"/>
      </w:tabs>
      <w:spacing w:after="120" w:line="228" w:lineRule="auto"/>
      <w:ind w:firstLine="288"/>
      <w:jc w:val="both"/>
    </w:pPr>
    <w:rPr>
      <w:rFonts w:eastAsia="MS Mincho"/>
      <w:spacing w:val="-1"/>
    </w:rPr>
  </w:style>
  <w:style w:type="character" w:customStyle="1" w:styleId="a5">
    <w:name w:val="Основной текст Знак"/>
    <w:link w:val="a4"/>
    <w:uiPriority w:val="99"/>
    <w:locked/>
    <w:rsid w:val="00753F7B"/>
    <w:rPr>
      <w:rFonts w:ascii="Times New Roman" w:eastAsia="MS Mincho" w:hAnsi="Times New Roman" w:cs="Times New Roman"/>
      <w:sz w:val="20"/>
      <w:szCs w:val="20"/>
    </w:rPr>
  </w:style>
  <w:style w:type="paragraph" w:customStyle="1" w:styleId="bulletlist">
    <w:name w:val="bullet list"/>
    <w:basedOn w:val="a4"/>
    <w:rsid w:val="008054BC"/>
    <w:pPr>
      <w:numPr>
        <w:numId w:val="1"/>
      </w:numPr>
      <w:tabs>
        <w:tab w:val="clear" w:pos="648"/>
      </w:tabs>
      <w:ind w:left="576" w:hanging="288"/>
    </w:pPr>
  </w:style>
  <w:style w:type="paragraph" w:customStyle="1" w:styleId="equation">
    <w:name w:val="equation"/>
    <w:basedOn w:val="a0"/>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0">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a0"/>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a6">
    <w:name w:val="List Paragraph"/>
    <w:basedOn w:val="a0"/>
    <w:uiPriority w:val="34"/>
    <w:qFormat/>
    <w:rsid w:val="00BE19E2"/>
    <w:pPr>
      <w:spacing w:after="200" w:line="276" w:lineRule="auto"/>
      <w:ind w:left="720"/>
      <w:contextualSpacing/>
      <w:jc w:val="left"/>
    </w:pPr>
    <w:rPr>
      <w:rFonts w:ascii="Calibri" w:eastAsia="Calibri" w:hAnsi="Calibri"/>
      <w:sz w:val="22"/>
      <w:szCs w:val="22"/>
      <w:lang w:val="ru-RU"/>
    </w:rPr>
  </w:style>
  <w:style w:type="table" w:styleId="a7">
    <w:name w:val="Table Grid"/>
    <w:basedOn w:val="a2"/>
    <w:uiPriority w:val="59"/>
    <w:rsid w:val="00BE19E2"/>
    <w:rPr>
      <w:rFonts w:eastAsia="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Number"/>
    <w:basedOn w:val="a0"/>
    <w:uiPriority w:val="99"/>
    <w:semiHidden/>
    <w:unhideWhenUsed/>
    <w:rsid w:val="00BE19E2"/>
    <w:pPr>
      <w:numPr>
        <w:numId w:val="17"/>
      </w:numPr>
      <w:spacing w:after="200" w:line="276" w:lineRule="auto"/>
      <w:contextualSpacing/>
      <w:jc w:val="left"/>
    </w:pPr>
    <w:rPr>
      <w:rFonts w:ascii="Calibri" w:eastAsia="Calibri" w:hAnsi="Calibri"/>
      <w:sz w:val="22"/>
      <w:szCs w:val="22"/>
      <w:lang w:val="ru-RU"/>
    </w:rPr>
  </w:style>
  <w:style w:type="paragraph" w:customStyle="1" w:styleId="Subsectionname">
    <w:name w:val="Subsection name"/>
    <w:basedOn w:val="a0"/>
    <w:next w:val="a0"/>
    <w:qFormat/>
    <w:rsid w:val="00BE19E2"/>
    <w:pPr>
      <w:numPr>
        <w:numId w:val="18"/>
      </w:numPr>
      <w:tabs>
        <w:tab w:val="num" w:pos="720"/>
      </w:tabs>
      <w:autoSpaceDE w:val="0"/>
      <w:autoSpaceDN w:val="0"/>
      <w:adjustRightInd w:val="0"/>
      <w:spacing w:before="80" w:after="40"/>
      <w:ind w:left="454" w:hanging="227"/>
      <w:jc w:val="left"/>
    </w:pPr>
    <w:rPr>
      <w:rFonts w:eastAsia="Calibri" w:cs="NimbusRomNo9L-ReguItal"/>
      <w:i/>
      <w:iCs/>
      <w:sz w:val="24"/>
      <w:szCs w:val="24"/>
    </w:rPr>
  </w:style>
  <w:style w:type="paragraph" w:customStyle="1" w:styleId="References">
    <w:name w:val="References"/>
    <w:basedOn w:val="a6"/>
    <w:qFormat/>
    <w:rsid w:val="00BE19E2"/>
    <w:pPr>
      <w:numPr>
        <w:numId w:val="16"/>
      </w:numPr>
      <w:tabs>
        <w:tab w:val="num" w:pos="3054"/>
      </w:tabs>
      <w:autoSpaceDE w:val="0"/>
      <w:autoSpaceDN w:val="0"/>
      <w:adjustRightInd w:val="0"/>
      <w:spacing w:after="0" w:line="240" w:lineRule="auto"/>
      <w:ind w:left="567" w:hanging="340"/>
      <w:jc w:val="both"/>
    </w:pPr>
    <w:rPr>
      <w:rFonts w:ascii="Times New Roman" w:hAnsi="Times New Roman"/>
      <w:sz w:val="18"/>
      <w:szCs w:val="18"/>
      <w:lang w:val="en-US"/>
    </w:rPr>
  </w:style>
  <w:style w:type="paragraph" w:styleId="a8">
    <w:name w:val="Balloon Text"/>
    <w:basedOn w:val="a0"/>
    <w:link w:val="a9"/>
    <w:uiPriority w:val="99"/>
    <w:semiHidden/>
    <w:unhideWhenUsed/>
    <w:rsid w:val="002A08CE"/>
    <w:rPr>
      <w:rFonts w:ascii="Tahoma" w:hAnsi="Tahoma" w:cs="Tahoma"/>
      <w:sz w:val="16"/>
      <w:szCs w:val="16"/>
    </w:rPr>
  </w:style>
  <w:style w:type="character" w:customStyle="1" w:styleId="a9">
    <w:name w:val="Текст выноски Знак"/>
    <w:link w:val="a8"/>
    <w:uiPriority w:val="99"/>
    <w:semiHidden/>
    <w:rsid w:val="002A08CE"/>
    <w:rPr>
      <w:rFonts w:ascii="Tahoma" w:hAnsi="Tahoma" w:cs="Tahoma"/>
      <w:sz w:val="16"/>
      <w:szCs w:val="16"/>
      <w:lang w:val="en-US" w:eastAsia="en-US"/>
    </w:rPr>
  </w:style>
  <w:style w:type="paragraph" w:customStyle="1" w:styleId="Newparagraph">
    <w:name w:val="New paragraph"/>
    <w:basedOn w:val="a0"/>
    <w:qFormat/>
    <w:rsid w:val="003C75B6"/>
    <w:pPr>
      <w:spacing w:line="480" w:lineRule="auto"/>
      <w:ind w:firstLine="720"/>
      <w:jc w:val="left"/>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19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2183</Words>
  <Characters>12448</Characters>
  <Application>Microsoft Office Word</Application>
  <DocSecurity>0</DocSecurity>
  <Lines>103</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Илья</cp:lastModifiedBy>
  <cp:revision>3</cp:revision>
  <cp:lastPrinted>2015-05-18T13:05:00Z</cp:lastPrinted>
  <dcterms:created xsi:type="dcterms:W3CDTF">2026-01-21T16:05:00Z</dcterms:created>
  <dcterms:modified xsi:type="dcterms:W3CDTF">2026-01-21T16:34:00Z</dcterms:modified>
</cp:coreProperties>
</file>