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Thu,</w:t>
      </w:r>
      <w:r>
        <w:t xml:space="preserve"> </w:t>
      </w:r>
      <w:r>
        <w:t xml:space="preserve">Jan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  <w:r>
        <w:t xml:space="preserve"> </w:t>
      </w:r>
      <w:r>
        <w:t xml:space="preserve">9:17:56</w:t>
      </w:r>
      <w:r>
        <w:t xml:space="preserve"> </w:t>
      </w:r>
      <w:r>
        <w:t xml:space="preserve">AM</w:t>
      </w:r>
    </w:p>
    <w:p>
      <w:pPr>
        <w:pStyle w:val="FirstParagraph"/>
      </w:pPr>
      <w:r>
        <w:t xml:space="preserve">Course Number and Section Code</w:t>
      </w:r>
      <w:r>
        <w:br w:type="textWrapping"/>
      </w:r>
      <w:r>
        <w:t xml:space="preserve">Semester and Year</w:t>
      </w:r>
      <w:r>
        <w:br w:type="textWrapping"/>
      </w:r>
      <w:r>
        <w:t xml:space="preserve">Meeting time and room</w:t>
      </w:r>
      <w:r>
        <w:br w:type="textWrapping"/>
      </w:r>
      <w:r>
        <w:t xml:space="preserve">Number of credit hours</w:t>
      </w:r>
    </w:p>
    <w:p>
      <w:pPr>
        <w:pStyle w:val="BodyText"/>
      </w:pPr>
      <w:r>
        <w:t xml:space="preserve">Instructor: Instructor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Instructor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BodyText"/>
      </w:pPr>
      <w:r>
        <w:t xml:space="preserve">Instructional Assistant: Assistant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Assistant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BlockText"/>
      </w:pPr>
      <w:r>
        <w:rPr>
          <w:i/>
        </w:rPr>
        <w:t xml:space="preserve">The course description paragraph from the course catalog goes here.</w:t>
      </w:r>
    </w:p>
    <w:p>
      <w:pPr>
        <w:pStyle w:val="Heading2"/>
      </w:pPr>
      <w:bookmarkStart w:id="22" w:name="course-overview"/>
      <w:bookmarkEnd w:id="22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provides more detailed information about the class</w:t>
      </w:r>
      <w:r>
        <w:rPr>
          <w:i/>
        </w:rPr>
        <w:t xml:space="preserve"> </w:t>
      </w:r>
      <w:r>
        <w:rPr>
          <w:i/>
        </w:rPr>
        <w:t xml:space="preserve">including what subjects will be covered and perhaps the class’s</w:t>
      </w:r>
      <w:r>
        <w:rPr>
          <w:i/>
        </w:rPr>
        <w:t xml:space="preserve"> </w:t>
      </w:r>
      <w:r>
        <w:rPr>
          <w:i/>
        </w:rPr>
        <w:t xml:space="preserve">philosophical underpinnings (broadly understood).</w:t>
      </w:r>
    </w:p>
    <w:p>
      <w:pPr>
        <w:pStyle w:val="Heading2"/>
      </w:pPr>
      <w:bookmarkStart w:id="23" w:name="pre--and-co-requisites"/>
      <w:bookmarkEnd w:id="23"/>
      <w:r>
        <w:t xml:space="preserve">Pre- and Co-requisites</w:t>
      </w:r>
    </w:p>
    <w:p>
      <w:pPr>
        <w:pStyle w:val="BlockText"/>
      </w:pPr>
      <w:r>
        <w:rPr>
          <w:i/>
        </w:rPr>
        <w:t xml:space="preserve">Note any pre- and/or co-requisites by course name and title or state</w:t>
      </w:r>
      <w:r>
        <w:rPr>
          <w:i/>
        </w:rPr>
        <w:t xml:space="preserve"> </w:t>
      </w:r>
      <w:r>
        <w:rPr>
          <w:i/>
        </w:rPr>
        <w:t xml:space="preserve">"none."</w:t>
      </w:r>
    </w:p>
    <w:p>
      <w:pPr>
        <w:pStyle w:val="Heading1"/>
      </w:pPr>
      <w:bookmarkStart w:id="24" w:name="course-overview-1"/>
      <w:bookmarkEnd w:id="24"/>
      <w:r>
        <w:t xml:space="preserve">Course Overview</w:t>
      </w:r>
    </w:p>
    <w:p>
      <w:pPr>
        <w:pStyle w:val="BlockText"/>
      </w:pPr>
      <w:r>
        <w:rPr>
          <w:i/>
        </w:rPr>
        <w:t xml:space="preserve">This section of the syllabus includes goals and objectives.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This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document</w:t>
        </w:r>
      </w:hyperlink>
      <w:r>
        <w:rPr>
          <w:i/>
        </w:rPr>
        <w:t xml:space="preserve"> </w:t>
      </w:r>
      <w:r>
        <w:rPr>
          <w:i/>
        </w:rPr>
        <w:t xml:space="preserve">from the Arizona State University Provost Office suggests some</w:t>
      </w:r>
      <w:r>
        <w:rPr>
          <w:i/>
        </w:rPr>
        <w:t xml:space="preserve"> </w:t>
      </w:r>
      <w:r>
        <w:rPr>
          <w:i/>
        </w:rPr>
        <w:t xml:space="preserve">distinctions between learning goals, objectives, and outcomes.</w:t>
      </w:r>
    </w:p>
    <w:p>
      <w:pPr>
        <w:pStyle w:val="Heading2"/>
      </w:pPr>
      <w:bookmarkStart w:id="26" w:name="learning-objectives"/>
      <w:bookmarkEnd w:id="26"/>
      <w:r>
        <w:t xml:space="preserve">Learning Objectives</w:t>
      </w:r>
    </w:p>
    <w:p>
      <w:pPr>
        <w:pStyle w:val="BlockText"/>
      </w:pPr>
      <w:r>
        <w:rPr>
          <w:i/>
        </w:rPr>
        <w:t xml:space="preserve">Objectives state things the students and instructor will do.</w:t>
      </w:r>
    </w:p>
    <w:p>
      <w:pPr>
        <w:pStyle w:val="Heading2"/>
      </w:pPr>
      <w:bookmarkStart w:id="27" w:name="learning-outcomes"/>
      <w:bookmarkEnd w:id="27"/>
      <w:r>
        <w:t xml:space="preserve">Learning Outcomes</w:t>
      </w:r>
    </w:p>
    <w:p>
      <w:pPr>
        <w:pStyle w:val="BlockText"/>
      </w:pPr>
      <w:r>
        <w:rPr>
          <w:i/>
        </w:rPr>
        <w:t xml:space="preserve">Learning outcomes are much more detailed descriptions of the</w:t>
      </w:r>
      <w:r>
        <w:rPr>
          <w:i/>
        </w:rPr>
        <w:t xml:space="preserve"> </w:t>
      </w:r>
      <w:r>
        <w:rPr>
          <w:i/>
        </w:rPr>
        <w:t xml:space="preserve">competencies students will gain during the course.</w:t>
      </w:r>
    </w:p>
    <w:p>
      <w:pPr>
        <w:pStyle w:val="Heading1"/>
      </w:pPr>
      <w:bookmarkStart w:id="28" w:name="course-materials"/>
      <w:bookmarkEnd w:id="28"/>
      <w:r>
        <w:t xml:space="preserve">Course Materials</w:t>
      </w:r>
    </w:p>
    <w:p>
      <w:pPr>
        <w:pStyle w:val="BlockText"/>
      </w:pPr>
      <w:r>
        <w:rPr>
          <w:i/>
        </w:rPr>
        <w:t xml:space="preserve">The required textbook for this course is described here, along with</w:t>
      </w:r>
      <w:r>
        <w:rPr>
          <w:i/>
        </w:rPr>
        <w:t xml:space="preserve"> </w:t>
      </w:r>
      <w:r>
        <w:rPr>
          <w:i/>
        </w:rPr>
        <w:t xml:space="preserve">other course materials students should know about. Give complete</w:t>
      </w:r>
      <w:r>
        <w:rPr>
          <w:i/>
        </w:rPr>
        <w:t xml:space="preserve"> </w:t>
      </w:r>
      <w:r>
        <w:rPr>
          <w:i/>
        </w:rPr>
        <w:t xml:space="preserve">information for required and/or recommended texts including ISBN and</w:t>
      </w:r>
      <w:r>
        <w:rPr>
          <w:i/>
        </w:rPr>
        <w:t xml:space="preserve"> </w:t>
      </w:r>
      <w:r>
        <w:rPr>
          <w:i/>
        </w:rPr>
        <w:t xml:space="preserve">edition number if applicable. Also indicate if readings will be</w:t>
      </w:r>
      <w:r>
        <w:rPr>
          <w:i/>
        </w:rPr>
        <w:t xml:space="preserve"> </w:t>
      </w:r>
      <w:r>
        <w:rPr>
          <w:i/>
        </w:rPr>
        <w:t xml:space="preserve">posted online and/or on reserve.</w:t>
      </w:r>
    </w:p>
    <w:p>
      <w:pPr>
        <w:pStyle w:val="Heading1"/>
      </w:pPr>
      <w:bookmarkStart w:id="29" w:name="about-your-instructor"/>
      <w:bookmarkEnd w:id="29"/>
      <w:r>
        <w:t xml:space="preserve">About your instructor</w:t>
      </w:r>
    </w:p>
    <w:p>
      <w:pPr>
        <w:pStyle w:val="BlockText"/>
      </w:pPr>
      <w:r>
        <w:rPr>
          <w:i/>
        </w:rPr>
        <w:t xml:space="preserve">A few sentences about the instructor and his/her teaching philosophy</w:t>
      </w:r>
      <w:r>
        <w:rPr>
          <w:i/>
        </w:rPr>
        <w:t xml:space="preserve"> </w:t>
      </w:r>
      <w:r>
        <w:rPr>
          <w:i/>
        </w:rPr>
        <w:t xml:space="preserve">is found here.</w:t>
      </w:r>
    </w:p>
    <w:p>
      <w:pPr>
        <w:pStyle w:val="Heading1"/>
      </w:pPr>
      <w:bookmarkStart w:id="30" w:name="library-resources"/>
      <w:bookmarkEnd w:id="30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31" w:name="writing-and-bibliographic-style-resources"/>
      <w:bookmarkEnd w:id="31"/>
      <w:r>
        <w:t xml:space="preserve">Writing and Bibliographic Style Resources</w:t>
      </w:r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2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33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1"/>
      </w:pPr>
      <w:bookmarkStart w:id="34" w:name="academic-integrity"/>
      <w:bookmarkEnd w:id="34"/>
      <w:r>
        <w:t xml:space="preserve">Academic Integrity</w:t>
      </w:r>
    </w:p>
    <w:p>
      <w:pPr>
        <w:pStyle w:val="BlockText"/>
      </w:pPr>
      <w:r>
        <w:rPr>
          <w:i/>
        </w:rPr>
        <w:t xml:space="preserve">Provide information regarding academic integrity. The following is an example.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5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6" w:name="statement-of-inclusion"/>
      <w:bookmarkEnd w:id="36"/>
      <w:r>
        <w:t xml:space="preserve">Statement of Inclusion</w:t>
      </w:r>
    </w:p>
    <w:p>
      <w:pPr>
        <w:pStyle w:val="FirstParagraph"/>
      </w:pPr>
      <w:hyperlink r:id="rId37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8" w:name="accessibility-statement"/>
      <w:bookmarkEnd w:id="38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9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1"/>
      </w:pPr>
      <w:bookmarkStart w:id="40" w:name="assignments-and-evaluation"/>
      <w:bookmarkEnd w:id="40"/>
      <w:r>
        <w:t xml:space="preserve">Assignments and Evaluation</w:t>
      </w:r>
    </w:p>
    <w:p>
      <w:pPr>
        <w:pStyle w:val="BlockText"/>
      </w:pPr>
      <w:r>
        <w:rPr>
          <w:i/>
        </w:rPr>
        <w:t xml:space="preserve">This section should detail the grading policy (what constitutes an</w:t>
      </w:r>
      <w:r>
        <w:rPr>
          <w:i/>
        </w:rPr>
        <w:t xml:space="preserve"> </w:t>
      </w:r>
      <w:r>
        <w:rPr>
          <w:i/>
        </w:rPr>
        <w:t xml:space="preserve">A, B, C, etc.) and also delineate the differences among variable</w:t>
      </w:r>
      <w:r>
        <w:rPr>
          <w:i/>
        </w:rPr>
        <w:t xml:space="preserve"> </w:t>
      </w:r>
      <w:r>
        <w:rPr>
          <w:i/>
        </w:rPr>
        <w:t xml:space="preserve">credit assignments. Brief descriptions of assignments can be</w:t>
      </w:r>
      <w:r>
        <w:rPr>
          <w:i/>
        </w:rPr>
        <w:t xml:space="preserve"> </w:t>
      </w:r>
      <w:r>
        <w:rPr>
          <w:i/>
        </w:rPr>
        <w:t xml:space="preserve">included here. Instructors who employ a points system should explain</w:t>
      </w:r>
      <w:r>
        <w:rPr>
          <w:i/>
        </w:rPr>
        <w:t xml:space="preserve"> </w:t>
      </w:r>
      <w:r>
        <w:rPr>
          <w:i/>
        </w:rPr>
        <w:t xml:space="preserve">how these translate into letter grades. Information regarding what</w:t>
      </w:r>
      <w:r>
        <w:rPr>
          <w:i/>
        </w:rPr>
        <w:t xml:space="preserve"> </w:t>
      </w:r>
      <w:r>
        <w:rPr>
          <w:i/>
        </w:rPr>
        <w:t xml:space="preserve">should be included with assignments (name, page numbers, cover</w:t>
      </w:r>
      <w:r>
        <w:rPr>
          <w:i/>
        </w:rPr>
        <w:t xml:space="preserve"> </w:t>
      </w:r>
      <w:r>
        <w:rPr>
          <w:i/>
        </w:rPr>
        <w:t xml:space="preserve">sheets, etc.) can also be included in this section.</w:t>
      </w:r>
    </w:p>
    <w:p>
      <w:pPr>
        <w:pStyle w:val="BlockText"/>
      </w:pPr>
      <w:r>
        <w:rPr>
          <w:i/>
        </w:rPr>
        <w:t xml:space="preserve">Include information about incomplete grades. Students must</w:t>
      </w:r>
      <w:r>
        <w:rPr>
          <w:i/>
        </w:rPr>
        <w:t xml:space="preserve"> </w:t>
      </w:r>
      <w:r>
        <w:rPr>
          <w:i/>
        </w:rPr>
        <w:t xml:space="preserve">request an incomplete grade from the instructor. The instructor and</w:t>
      </w:r>
      <w:r>
        <w:rPr>
          <w:i/>
        </w:rPr>
        <w:t xml:space="preserve"> </w:t>
      </w:r>
      <w:r>
        <w:rPr>
          <w:i/>
        </w:rPr>
        <w:t xml:space="preserve">student will agree on a due date for completion of coursework and</w:t>
      </w:r>
      <w:r>
        <w:rPr>
          <w:i/>
        </w:rPr>
        <w:t xml:space="preserve"> </w:t>
      </w:r>
      <w:r>
        <w:rPr>
          <w:i/>
        </w:rPr>
        <w:t xml:space="preserve">the student must file an Incomplete Form signed by the student, the</w:t>
      </w:r>
      <w:r>
        <w:rPr>
          <w:i/>
        </w:rPr>
        <w:t xml:space="preserve"> </w:t>
      </w:r>
      <w:r>
        <w:rPr>
          <w:i/>
        </w:rPr>
        <w:t xml:space="preserve">instructor, and the student’s academic advisor with the School’s</w:t>
      </w:r>
      <w:r>
        <w:rPr>
          <w:i/>
        </w:rPr>
        <w:t xml:space="preserve"> </w:t>
      </w:r>
      <w:r>
        <w:rPr>
          <w:i/>
        </w:rPr>
        <w:t xml:space="preserve">records representative. More information on incompletes is available</w:t>
      </w:r>
      <w:r>
        <w:rPr>
          <w:i/>
        </w:rPr>
        <w:t xml:space="preserve"> </w:t>
      </w:r>
      <w:r>
        <w:rPr>
          <w:i/>
        </w:rPr>
        <w:t xml:space="preserve">here:</w:t>
      </w:r>
      <w:r>
        <w:t xml:space="preserve"> </w:t>
      </w:r>
      <w:hyperlink r:id="rId41">
        <w:r>
          <w:rPr>
            <w:rStyle w:val="Hyperlink"/>
          </w:rPr>
          <w:t xml:space="preserve">http://webdocs.ischool.illinois.edu/registration/incomplete_grade_form.pdf</w:t>
        </w:r>
      </w:hyperlink>
    </w:p>
    <w:p>
      <w:pPr>
        <w:pStyle w:val="BlockText"/>
      </w:pPr>
      <w:r>
        <w:rPr>
          <w:i/>
        </w:rPr>
        <w:t xml:space="preserve">Include a policy on late assignments. Describe requirements for</w:t>
      </w:r>
      <w:r>
        <w:rPr>
          <w:i/>
        </w:rPr>
        <w:t xml:space="preserve"> </w:t>
      </w:r>
      <w:r>
        <w:rPr>
          <w:i/>
        </w:rPr>
        <w:t xml:space="preserve">attendance, participation, and etiquette. Note any requirements</w:t>
      </w:r>
      <w:r>
        <w:rPr>
          <w:i/>
        </w:rPr>
        <w:t xml:space="preserve"> </w:t>
      </w:r>
      <w:r>
        <w:rPr>
          <w:i/>
        </w:rPr>
        <w:t xml:space="preserve">regarding excused absences. Consider linking to the student code,</w:t>
      </w:r>
      <w:r>
        <w:rPr>
          <w:i/>
        </w:rPr>
        <w:t xml:space="preserve"> </w:t>
      </w:r>
      <w:r>
        <w:rPr>
          <w:i/>
        </w:rPr>
        <w:t xml:space="preserve">which states that "Regular class attendance is expected of all</w:t>
      </w:r>
      <w:r>
        <w:rPr>
          <w:i/>
        </w:rPr>
        <w:t xml:space="preserve"> </w:t>
      </w:r>
      <w:r>
        <w:rPr>
          <w:i/>
        </w:rPr>
        <w:t xml:space="preserve">students at the University"</w:t>
      </w:r>
      <w:r>
        <w:t xml:space="preserve"> </w:t>
      </w:r>
      <w:hyperlink r:id="rId42">
        <w:r>
          <w:rPr>
            <w:rStyle w:val="Hyperlink"/>
          </w:rPr>
          <w:t xml:space="preserve">http://studentcode.illinois.edu/article1_part5_1-501.html</w:t>
        </w:r>
      </w:hyperlink>
    </w:p>
    <w:p>
      <w:pPr>
        <w:pStyle w:val="Heading2"/>
      </w:pPr>
      <w:bookmarkStart w:id="43" w:name="sample-policy-text"/>
      <w:bookmarkEnd w:id="43"/>
      <w:r>
        <w:t xml:space="preserve">Sample Policy Text</w:t>
      </w:r>
    </w:p>
    <w:p>
      <w:pPr>
        <w:pStyle w:val="FirstParagraph"/>
      </w:pPr>
      <w:r>
        <w:t xml:space="preserve">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Heading2"/>
      </w:pPr>
      <w:bookmarkStart w:id="44" w:name="emergency-response-run-hide-fight"/>
      <w:bookmarkEnd w:id="44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The</w:t>
      </w:r>
      <w:r>
        <w:t xml:space="preserve"> </w:t>
      </w:r>
      <w:hyperlink r:id="rId45">
        <w:r>
          <w:rPr>
            <w:rStyle w:val="Hyperlink"/>
          </w:rPr>
          <w:t xml:space="preserve">University of Illinois Police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 </w:t>
      </w:r>
      <w:r>
        <w:t xml:space="preserve">recommends three options:</w:t>
      </w:r>
      <w:r>
        <w:t xml:space="preserve"> </w:t>
      </w:r>
      <w:hyperlink r:id="rId46">
        <w:r>
          <w:rPr>
            <w:rStyle w:val="Hyperlink"/>
          </w:rPr>
          <w:t xml:space="preserve">Run, hide 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fight</w:t>
        </w:r>
      </w:hyperlink>
      <w:r>
        <w:t xml:space="preserve">.</w:t>
      </w:r>
    </w:p>
    <w:p>
      <w:pPr>
        <w:pStyle w:val="Heading1"/>
      </w:pPr>
      <w:bookmarkStart w:id="47" w:name="resources-for-syllabus-design"/>
      <w:bookmarkEnd w:id="47"/>
      <w:r>
        <w:t xml:space="preserve">Resources for syllabus design</w:t>
      </w:r>
    </w:p>
    <w:p>
      <w:pPr>
        <w:pStyle w:val="Bibliography"/>
      </w:pPr>
      <w:r>
        <w:t xml:space="preserve">O’Brien, Judith Grunert, Barbara J Millis, and Margaret W Cohen. 2008.</w:t>
      </w:r>
      <w:r>
        <w:t xml:space="preserve"> </w:t>
      </w:r>
      <w:r>
        <w:rPr>
          <w:i/>
        </w:rPr>
        <w:t xml:space="preserve">The Course Syllabus: A Learning-Centered Approach</w:t>
      </w:r>
      <w:r>
        <w:t xml:space="preserve">. San Francisco, CA: John Wiley &amp; Sons.</w:t>
      </w:r>
    </w:p>
    <w:p>
      <w:pPr>
        <w:pStyle w:val="Bibliography"/>
      </w:pPr>
      <w:r>
        <w:t xml:space="preserve">University of Illinois Center for Innovation in Teaching and Learning. 2015. “Course and Syllabus Design.” Published on the World Wide Web at.</w:t>
      </w:r>
      <w:r>
        <w:t xml:space="preserve"> </w:t>
      </w:r>
      <w:hyperlink r:id="rId48">
        <w:r>
          <w:rPr>
            <w:rStyle w:val="Hyperlink"/>
          </w:rPr>
          <w:t xml:space="preserve">http://cte.illinois.edu/resources/topics/course_plan.html</w:t>
        </w:r>
      </w:hyperlink>
      <w:r>
        <w:t xml:space="preserve">.</w:t>
      </w:r>
    </w:p>
    <w:p>
      <w:pPr>
        <w:pStyle w:val="Bibliography"/>
      </w:pPr>
      <w:r>
        <w:t xml:space="preserve">University of Illinois Graduate College. 2015. “Recommendations for Syllabi.” Published on the World Wide Web at.</w:t>
      </w:r>
      <w:r>
        <w:t xml:space="preserve"> </w:t>
      </w:r>
      <w:hyperlink r:id="rId49">
        <w:r>
          <w:rPr>
            <w:rStyle w:val="Hyperlink"/>
          </w:rPr>
          <w:t xml:space="preserve">http://www.grad.illinois.edu/courses-syllabi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0381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48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46" Target="http://police.illinois.edu/dpsapp/wp-content/uploads/2016/08/syllabus-attachment.pdf" TargetMode="External" /><Relationship Type="http://schemas.openxmlformats.org/officeDocument/2006/relationships/hyperlink" Id="rId45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49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dmin.illinois.edu/policy/code/article1_part4_1-401.html" TargetMode="External" /><Relationship Type="http://schemas.openxmlformats.org/officeDocument/2006/relationships/hyperlink" Id="rId48" Target="http://cte.illinois.edu/resources/topics/course_plan.html" TargetMode="External" /><Relationship Type="http://schemas.openxmlformats.org/officeDocument/2006/relationships/hyperlink" Id="rId39" Target="http://disability.illinois.edu/" TargetMode="External" /><Relationship Type="http://schemas.openxmlformats.org/officeDocument/2006/relationships/hyperlink" Id="rId46" Target="http://police.illinois.edu/dpsapp/wp-content/uploads/2016/08/syllabus-attachment.pdf" TargetMode="External" /><Relationship Type="http://schemas.openxmlformats.org/officeDocument/2006/relationships/hyperlink" Id="rId45" Target="http://police.illinois.edu/safe" TargetMode="External" /><Relationship Type="http://schemas.openxmlformats.org/officeDocument/2006/relationships/hyperlink" Id="rId42" Target="http://studentcode.illinois.edu/article1_part5_1-501.html" TargetMode="External" /><Relationship Type="http://schemas.openxmlformats.org/officeDocument/2006/relationships/hyperlink" Id="rId41" Target="http://webdocs.ischool.illinois.edu/registration/incomplete_grade_form.pdf" TargetMode="External" /><Relationship Type="http://schemas.openxmlformats.org/officeDocument/2006/relationships/hyperlink" Id="rId32" Target="http://www.cws.illinois.edu/workshop/" TargetMode="External" /><Relationship Type="http://schemas.openxmlformats.org/officeDocument/2006/relationships/hyperlink" Id="rId49" Target="http://www.grad.illinois.edu/courses-syllabi" TargetMode="External" /><Relationship Type="http://schemas.openxmlformats.org/officeDocument/2006/relationships/hyperlink" Id="rId37" Target="http://www.inclusiveillinois.illinois.edu/supporting_docs/Inclusive%20Illinois%20Diversity%20Statement.pdf" TargetMode="External" /><Relationship Type="http://schemas.openxmlformats.org/officeDocument/2006/relationships/hyperlink" Id="rId33" Target="https://courses.ischool.illinois.edu/course/view.php?id=1705" TargetMode="External" /><Relationship Type="http://schemas.openxmlformats.org/officeDocument/2006/relationships/hyperlink" Id="rId25" Target="https://provost.asu.edu/sites/default/files/page/1595/student-learning-outco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University of Illinois School of Information Sciences</dc:creator>
</cp:coreProperties>
</file>