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00" w:before="400"/>
        <w:jc w:val="center"/>
      </w:pPr>
      <w:r>
        <w:rPr>
          <w:rFonts w:ascii="Arial" w:hAnsi="Arial"/>
          <w:b/>
          <w:color w:val="1E3A8A"/>
          <w:sz w:val="26"/>
        </w:rPr>
        <w:t>INACAP - INGENIERÍA DE SOFTWARE</w:t>
        <w:br/>
        <w:t>CARRERA DE INGENIERÍA EN INFORMÁTICA</w:t>
      </w:r>
    </w:p>
    <w:p>
      <w:pPr>
        <w:spacing w:after="160" w:before="240"/>
        <w:jc w:val="center"/>
      </w:pPr>
      <w:r>
        <w:rPr>
          <w:rFonts w:ascii="Arial" w:hAnsi="Arial"/>
          <w:b/>
          <w:color w:val="0F172A"/>
          <w:sz w:val="40"/>
        </w:rPr>
        <w:t>INFORME TÉCNICO DE PLANIFICACIÓN Y DISEÑO DE SOFTWARE</w:t>
        <w:br/>
        <w:t>ETAPA 2: SISTEMA DE GESTIÓN DE RESULTADOS (SGR)</w:t>
      </w:r>
    </w:p>
    <w:p>
      <w:pPr>
        <w:spacing w:after="480" w:before="0"/>
        <w:jc w:val="center"/>
      </w:pPr>
      <w:r>
        <w:rPr>
          <w:rFonts w:ascii="Arial" w:hAnsi="Arial"/>
          <w:i/>
          <w:color w:val="64748B"/>
          <w:sz w:val="24"/>
        </w:rPr>
        <w:t>Análisis de Requerimientos, Justificación Metodológica y Arquitectura UML para la Ilustre Municipalidad de La Serena</w:t>
      </w:r>
    </w:p>
    <w:tbl>
      <w:tblPr>
        <w:tblW w:type="auto" w:w="0"/>
        <w:jc w:val="center"/>
        <w:tblLook w:firstColumn="1" w:firstRow="1" w:lastColumn="0" w:lastRow="0" w:noHBand="0" w:noVBand="1" w:val="04A0"/>
      </w:tblPr>
      <w:tblGrid>
        <w:gridCol w:w="9360"/>
      </w:tblGrid>
      <w:tr>
        <w:trPr>
          <w:cantSplit/>
        </w:trPr>
        <w:tc>
          <w:tcPr>
            <w:tcW w:type="dxa" w:w="7920"/>
            <w:shd w:fill="FFF5F5"/>
            <w:tcMar>
              <w:top w:w="140" w:type="dxa"/>
              <w:bottom w:w="140" w:type="dxa"/>
              <w:left w:w="180" w:type="dxa"/>
              <w:right w:w="180" w:type="dxa"/>
            </w:tcMar>
            <w:tcBorders>
              <w:top w:val="single" w:sz="12" w:space="0" w:color="C8102E"/>
              <w:left w:val="single" w:sz="24" w:space="0" w:color="C8102E"/>
              <w:bottom w:val="single" w:sz="12" w:space="0" w:color="C8102E"/>
              <w:right w:val="single" w:sz="12" w:space="0" w:color="C8102E"/>
            </w:tcBorders>
            <w:shd w:fill="F8FAFC"/>
            <w:tcMar>
              <w:top w:w="140" w:type="dxa"/>
              <w:bottom w:w="140" w:type="dxa"/>
              <w:left w:w="180" w:type="dxa"/>
              <w:right w:w="180" w:type="dxa"/>
            </w:tcMar>
          </w:tcPr>
          <w:p>
            <w:pPr>
              <w:spacing w:before="40" w:after="40"/>
              <w:jc w:val="center"/>
            </w:pPr>
            <w:r>
              <w:rPr>
                <w:rFonts w:ascii="Arial" w:hAnsi="Arial"/>
                <w:b/>
                <w:color w:val="1E293B"/>
                <w:sz w:val="19"/>
              </w:rPr>
              <w:t>INTEGRANTES DEL EQUIPO:</w:t>
              <w:br/>
            </w:r>
            <w:r>
              <w:rPr>
                <w:rFonts w:ascii="Arial" w:hAnsi="Arial"/>
                <w:b w:val="0"/>
                <w:color w:val="1E293B"/>
                <w:sz w:val="19"/>
              </w:rPr>
              <w:t>• Álvaro Obregón</w:t>
              <w:br/>
              <w:t>• Emanuel Román</w:t>
              <w:br/>
              <w:t>• Benjamín Antipa</w:t>
              <w:br/>
              <w:br/>
            </w:r>
            <w:r>
              <w:rPr>
                <w:rFonts w:ascii="Arial" w:hAnsi="Arial"/>
                <w:b/>
                <w:color w:val="1E293B"/>
                <w:sz w:val="19"/>
              </w:rPr>
              <w:t xml:space="preserve">ASIGNATURA: </w:t>
            </w:r>
            <w:r>
              <w:rPr>
                <w:rFonts w:ascii="Arial" w:hAnsi="Arial"/>
                <w:b w:val="0"/>
                <w:color w:val="1E293B"/>
                <w:sz w:val="19"/>
              </w:rPr>
              <w:t>Ingeniería de Software (P2026-Jueves)</w:t>
              <w:br/>
            </w:r>
            <w:r>
              <w:rPr>
                <w:rFonts w:ascii="Arial" w:hAnsi="Arial"/>
                <w:b/>
                <w:color w:val="1E293B"/>
                <w:sz w:val="19"/>
              </w:rPr>
              <w:t xml:space="preserve">DOCENTE: </w:t>
            </w:r>
            <w:r>
              <w:rPr>
                <w:rFonts w:ascii="Arial" w:hAnsi="Arial"/>
                <w:b w:val="0"/>
                <w:color w:val="1E293B"/>
                <w:sz w:val="19"/>
              </w:rPr>
              <w:t>Profesor Guía de Proyecto</w:t>
              <w:br/>
            </w:r>
            <w:r>
              <w:rPr>
                <w:rFonts w:ascii="Arial" w:hAnsi="Arial"/>
                <w:b/>
                <w:color w:val="1E293B"/>
                <w:sz w:val="19"/>
              </w:rPr>
              <w:t xml:space="preserve">INSTITUCIÓN: </w:t>
            </w:r>
            <w:r>
              <w:rPr>
                <w:rFonts w:ascii="Arial" w:hAnsi="Arial"/>
                <w:b w:val="0"/>
                <w:color w:val="1E293B"/>
                <w:sz w:val="19"/>
              </w:rPr>
              <w:t>INACAP - Sede La Serena</w:t>
              <w:br/>
            </w:r>
            <w:r>
              <w:rPr>
                <w:rFonts w:ascii="Arial" w:hAnsi="Arial"/>
                <w:b/>
                <w:color w:val="1E293B"/>
                <w:sz w:val="19"/>
              </w:rPr>
              <w:t xml:space="preserve">FECHA DE ENTREGA: </w:t>
            </w:r>
            <w:r>
              <w:rPr>
                <w:rFonts w:ascii="Arial" w:hAnsi="Arial"/>
                <w:b w:val="0"/>
                <w:color w:val="1E293B"/>
                <w:sz w:val="19"/>
              </w:rPr>
              <w:t>Octubre de 2026</w:t>
            </w:r>
          </w:p>
        </w:tc>
      </w:tr>
    </w:tbl>
    <w:p>
      <w:pPr>
        <w:pStyle w:val="Heading1"/>
        <w:keepNext/>
        <w:pageBreakBefore/>
        <w:spacing w:before="360" w:after="120"/>
        <w:jc w:val="left"/>
      </w:pPr>
      <w:r>
        <w:rPr>
          <w:rFonts w:ascii="Arial" w:hAnsi="Arial"/>
          <w:b/>
          <w:color w:val="0F172A"/>
          <w:sz w:val="32"/>
        </w:rPr>
        <w:t>Índice de Contenidos</w:t>
      </w:r>
    </w:p>
    <w:p>
      <w:pPr>
        <w:spacing w:line="276" w:lineRule="auto" w:before="0" w:after="120"/>
        <w:jc w:val="both"/>
      </w:pPr>
      <w:r>
        <w:rPr>
          <w:rFonts w:ascii="Arial" w:hAnsi="Arial"/>
          <w:i/>
          <w:color w:val="1E293B"/>
          <w:sz w:val="22"/>
        </w:rPr>
        <w:t>El siguiente campo de tabla de contenidos se actualizará automáticamente al abrir el documento en Microsoft Word o Word Online:</w:t>
      </w:r>
    </w:p>
    <w:p>
      <w:pPr>
        <w:pStyle w:val="Heading1"/>
        <w:keepNext/>
        <w:pageBreakBefore/>
        <w:spacing w:before="360" w:after="120"/>
        <w:jc w:val="left"/>
      </w:pPr>
      <w:r>
        <w:rPr>
          <w:rFonts w:ascii="Arial" w:hAnsi="Arial"/>
          <w:b/>
          <w:color w:val="0F172A"/>
          <w:sz w:val="32"/>
        </w:rPr>
        <w:t>Glosario de Términos y Siglas Tecnológicas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288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Término / Sigla</w:t>
            </w:r>
          </w:p>
        </w:tc>
        <w:tc>
          <w:tcPr>
            <w:tcW w:type="dxa" w:w="648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Definición Conceptual y Contexto Institucional SGR</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SGR</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Sistema de Gestión de Resultados. Plataforma web orientada al seguimiento, medición y auditoría del cumplimiento de metas operativas en la Municipalidad.</w:t>
            </w:r>
          </w:p>
        </w:tc>
      </w:tr>
      <w:tr>
        <w:trPr>
          <w:cantSplit/>
        </w:trPr>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Código Único de Evidencia</w:t>
            </w:r>
          </w:p>
        </w:tc>
        <w:tc>
          <w:tcPr>
            <w:tcW w:type="dxa" w:w="64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Hash/String alfanumérico generado por algoritmo SHA-256 de forma automática e inmutable que vincula una fotografía adjunta con su actividad y funcionario.</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Semáforo de Cumplimiento</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Algoritmo gráfico de evaluación diaria (Verde &gt;= 85%, Ámbar 60-84%, Rojo &lt; 60%) que pondera avances en base a ítems configurados.</w:t>
            </w:r>
          </w:p>
        </w:tc>
      </w:tr>
      <w:tr>
        <w:trPr>
          <w:cantSplit/>
        </w:trPr>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Delegación</w:t>
            </w:r>
          </w:p>
        </w:tc>
        <w:tc>
          <w:tcPr>
            <w:tcW w:type="dxa" w:w="64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Unidad territorial o administrativa municipal supervisada por un Delegado/Jefatura que agrupa a funcionarios operativos y proyectos.</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Verificador</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Rol operativo encargado de auditar la validez técnica, pertinencia y veracidad de las evidencias fotográficas adjuntas a las actividades.</w:t>
            </w:r>
          </w:p>
        </w:tc>
      </w:tr>
      <w:tr>
        <w:trPr>
          <w:cantSplit/>
        </w:trPr>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Backlog de Producto</w:t>
            </w:r>
          </w:p>
        </w:tc>
        <w:tc>
          <w:tcPr>
            <w:tcW w:type="dxa" w:w="64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Lista priorizada de requerimientos, épicas e historias de usuario que representan las funcionalidades pendientes del sistema SGR.</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Puntos de Historia (SP)</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Unidad abstracta de medida utilizada en Scrum para estimar la complejidad relativa, esfuerzo y riesgo de desarrollo de una historia de usuario.</w:t>
            </w:r>
          </w:p>
        </w:tc>
      </w:tr>
    </w:tbl>
    <w:p>
      <w:pPr>
        <w:pStyle w:val="Heading1"/>
        <w:keepNext/>
        <w:pageBreakBefore/>
        <w:spacing w:before="360" w:after="120"/>
        <w:jc w:val="left"/>
      </w:pPr>
      <w:r>
        <w:rPr>
          <w:rFonts w:ascii="Arial" w:hAnsi="Arial"/>
          <w:b/>
          <w:color w:val="0F172A"/>
          <w:sz w:val="32"/>
        </w:rPr>
        <w:t>1. Levantamiento de Requerimientos y Técnicas de Co-creación</w:t>
      </w:r>
    </w:p>
    <w:p>
      <w:pPr>
        <w:spacing w:after="120" w:line="276" w:lineRule="auto" w:before="0"/>
        <w:jc w:val="both"/>
      </w:pPr>
      <w:r>
        <w:rPr>
          <w:rFonts w:ascii="Arial" w:hAnsi="Arial"/>
          <w:color w:val="1E293B"/>
          <w:sz w:val="22"/>
        </w:rPr>
        <w:t>El proceso de levantamiento de información para el desarrollo del Sistema de Gestión de Resultados (SGR) se estructuró mediante un enfoque participativo de co-creación junto a los actores clave de la Ilustre Municipalidad de La Serena. Para garantizar que los requerimientos representen fielmente la operativa en terreno, se emplearon tres técnicas complementarias de captura:</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Técnica Utilizada</w:t>
            </w:r>
          </w:p>
        </w:tc>
        <w:tc>
          <w:tcPr>
            <w:tcW w:type="dxa" w:w="288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Participantes Clave</w:t>
            </w:r>
          </w:p>
        </w:tc>
        <w:tc>
          <w:tcPr>
            <w:tcW w:type="dxa" w:w="388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Objetivo y Producto Obtenido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Entrevistas Enfocadas</w:t>
            </w:r>
          </w:p>
        </w:tc>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Delegados Municipales y Jefaturas de Servicios</w:t>
            </w:r>
          </w:p>
        </w:tc>
        <w:tc>
          <w:tcPr>
            <w:tcW w:type="dxa" w:w="388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Definición del modelo de supervisión territorial, semáforos de avance y necesidades de reportabilidad auditable.</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Talleres de Co-creación (JAD)</w:t>
            </w:r>
          </w:p>
        </w:tc>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Funcionarios Operativos y Verificadores</w:t>
            </w:r>
          </w:p>
        </w:tc>
        <w:tc>
          <w:tcPr>
            <w:tcW w:type="dxa" w:w="388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Modelado conjunto del flujo de captura diaria, adjunción fotográfica y generación del Código Único de Evidencia.</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Análisis Documental</w:t>
            </w:r>
          </w:p>
        </w:tc>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Equipo de Desarrollo e Ingenieros de SW</w:t>
            </w:r>
          </w:p>
        </w:tc>
        <w:tc>
          <w:tcPr>
            <w:tcW w:type="dxa" w:w="388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Revisión de guías de procedimientos internos, matrices de metas históricas e instrumentos de evaluación municipal.</w:t>
            </w:r>
          </w:p>
        </w:tc>
      </w:tr>
    </w:tbl>
    <w:p>
      <w:pPr>
        <w:pStyle w:val="Heading2"/>
        <w:keepNext/>
        <w:spacing w:before="280" w:after="80"/>
        <w:jc w:val="left"/>
      </w:pPr>
      <w:r>
        <w:rPr>
          <w:rFonts w:ascii="Arial" w:hAnsi="Arial"/>
          <w:b/>
          <w:color w:val="1E3A8A"/>
          <w:sz w:val="26"/>
        </w:rPr>
        <w:t>1.1 Matriz de Requerimientos Funcionales (RF)</w:t>
      </w:r>
    </w:p>
    <w:p>
      <w:pPr>
        <w:spacing w:after="120" w:line="276" w:lineRule="auto" w:before="0"/>
        <w:jc w:val="both"/>
      </w:pPr>
      <w:r>
        <w:rPr>
          <w:rFonts w:ascii="Arial" w:hAnsi="Arial"/>
          <w:color w:val="1E293B"/>
          <w:sz w:val="22"/>
        </w:rPr>
        <w:t>Se han especificado 11 Requerimientos Funcionales agrupados en 4 módulos operativos. Cada requerimiento cuenta con su nivel de riesgo, método de verificación técnica y criterio de aceptación:</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tblHeader/>
          <w:cantSplit/>
        </w:trPr>
        <w:tc>
          <w:tcPr>
            <w:tcW w:type="dxa" w:w="72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w:t>
            </w:r>
          </w:p>
        </w:tc>
        <w:tc>
          <w:tcPr>
            <w:tcW w:type="dxa" w:w="31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Descripción del Requerimiento Funcional</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Módulo</w:t>
            </w:r>
          </w:p>
        </w:tc>
        <w:tc>
          <w:tcPr>
            <w:tcW w:type="dxa" w:w="86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Riesgo</w:t>
            </w:r>
          </w:p>
        </w:tc>
        <w:tc>
          <w:tcPr>
            <w:tcW w:type="dxa" w:w="115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Verificación</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Criterio de Aceptación</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RF01</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Administrar usuarios, roles, perfiles y asignación a delegaciones.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M1: Configuración</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registrar, actualizar y desactivar funcionarios asignando roles y delegaciones.</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RF02</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Configurar parámetros de medición, períodos y metas ponderadas.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M1: Configuración</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definir metas por cargo y período garantizando que las ponderaciones sumen 100%.</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RF03</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Registrar actividad diaria, acciones, atenciones y servicios realizados.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funcionario guarda registros diarios asociándolos a su ficha y fecha correspondiente.</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RF04</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Adjuntar y almacenar evidencias fotográficas vinculadas a la actividad.</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cargar imágenes JPG/PNG almacenándolas en el repositorio seguro.</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RF05</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Generar código único e inmutable para vinculación de evidencias.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sistema calcula automáticamente una cadena Hash inalterable al subir la foto.</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RF06</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Validar, aprobar o rechazar evidencias con observaciones formales.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Verificador califica la evidencia e ingresa observaciones obligatorias si rechaza.</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RF07</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Crear y registrar compromisos futuros derivados de solicitudes.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M3: Agenda Colectiva</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Ingreso de compromisos con fecha límite, categoría y responsable designado.</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RF08</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Gestionar estados y reasignar responsables de compromisos.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M3: Agenda Colectiva</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transicionar estados (Pendiente/En Proceso/Cumplido) y cambiar encargado.</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RF09</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Consultar ficha personal, cálculo de metas y semáforo diario.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Demostración</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Muestra el porcentaje de avance individual y color del semáforo según umbrales.</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RF10</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Monitorear tablero consolidado de avance por delegación territorial.</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Demostración</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Despliega métricas consolidadas del equipo comparadas contra la meta institucional.</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RF11</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Generar informes consolidados y auditar historial de operaciones.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Exportación de reportes PDF/Excel y consulta de registros históricos inmutables.</w:t>
            </w:r>
          </w:p>
        </w:tc>
      </w:tr>
    </w:tbl>
    <w:p>
      <w:pPr>
        <w:pStyle w:val="Heading2"/>
        <w:keepNext/>
        <w:spacing w:before="280" w:after="80"/>
        <w:jc w:val="left"/>
      </w:pPr>
      <w:r>
        <w:rPr>
          <w:rFonts w:ascii="Arial" w:hAnsi="Arial"/>
          <w:b/>
          <w:color w:val="1E3A8A"/>
          <w:sz w:val="26"/>
        </w:rPr>
        <w:t>1.2 Matriz de Requerimientos No Funcionales (RNF)</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cantSplit/>
        </w:trPr>
        <w:tc>
          <w:tcPr>
            <w:tcW w:type="dxa" w:w="86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w:t>
            </w:r>
          </w:p>
        </w:tc>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Categoría / Atributo de Calidad</w:t>
            </w:r>
          </w:p>
        </w:tc>
        <w:tc>
          <w:tcPr>
            <w:tcW w:type="dxa" w:w="374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Descripción del Requerimiento No Funcional</w:t>
            </w:r>
          </w:p>
        </w:tc>
        <w:tc>
          <w:tcPr>
            <w:tcW w:type="dxa" w:w="86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Riesgo</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Método Verificación</w:t>
            </w:r>
          </w:p>
        </w:tc>
      </w:tr>
      <w:tr>
        <w:trPr>
          <w:cantSplit/>
        </w:trPr>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RNF01</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Seguridad y Accesibilidad</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Autenticación obligatoria con control de acceso basado en roles (RBAC) y cifrado TLS 1.3.</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de Penetración</w:t>
            </w:r>
          </w:p>
        </w:tc>
      </w:tr>
      <w:tr>
        <w:trPr>
          <w:cantSplit/>
        </w:trPr>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RNF02</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Rendimiento y Tiempo Respuesta</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Tiempo de carga de dashboards y consultas diarias menor a 2.0 segundos bajo carga normal.</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de Carga</w:t>
            </w:r>
          </w:p>
        </w:tc>
      </w:tr>
      <w:tr>
        <w:trPr>
          <w:cantSplit/>
        </w:trPr>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RNF03</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Inmutabilidad de Datos</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Los registros de evidencia e historial de auditoría no pueden ser eliminados ni alterados.</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Inspección de Código</w:t>
            </w:r>
          </w:p>
        </w:tc>
      </w:tr>
      <w:tr>
        <w:trPr>
          <w:cantSplit/>
        </w:trPr>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RNF04</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Disponibilidad Operativa</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Disponibilidad del sistema del 99.5% en horario hábil municipal (08:00 a 18:00 hrs).</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Monitoreo Uptime</w:t>
            </w:r>
          </w:p>
        </w:tc>
      </w:tr>
      <w:tr>
        <w:trPr>
          <w:cantSplit/>
        </w:trPr>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RNF05</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Portabilidad y Usabilidad</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Interfaz web 100% responsiva adaptable a dispositivos móviles, tablets y computadores de escritorio.</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Multidispositivo</w:t>
            </w:r>
          </w:p>
        </w:tc>
      </w:tr>
      <w:tr>
        <w:trPr>
          <w:cantSplit/>
        </w:trPr>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RNF06</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Capacidad de Almacenamiento</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Soporte optimizado para compresión de evidencias fotográficas manteniendo legibilidad.</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de Estrés Storage</w:t>
            </w:r>
          </w:p>
        </w:tc>
      </w:tr>
    </w:tbl>
    <w:p>
      <w:pPr>
        <w:pStyle w:val="Heading2"/>
        <w:keepNext/>
        <w:spacing w:before="280" w:after="80"/>
        <w:jc w:val="left"/>
      </w:pPr>
      <w:r>
        <w:rPr>
          <w:rFonts w:ascii="Arial" w:hAnsi="Arial"/>
          <w:b/>
          <w:color w:val="1E3A8A"/>
          <w:sz w:val="26"/>
        </w:rPr>
        <w:t>1.3 Backlog de Épicas e Historias de Usuario (Scrum)</w:t>
      </w:r>
    </w:p>
    <w:p>
      <w:pPr>
        <w:spacing w:after="120" w:line="276" w:lineRule="auto" w:before="0"/>
        <w:jc w:val="both"/>
      </w:pPr>
      <w:r>
        <w:rPr>
          <w:rFonts w:ascii="Arial" w:hAnsi="Arial"/>
          <w:color w:val="1E293B"/>
          <w:sz w:val="22"/>
        </w:rPr>
        <w:t>El Backlog de Producto se organiza en 4 Épicas principales. A continuación se presentan las Historias de Usuario estructuradas bajo el patrón Dado / Cuando / Entonces y estimadas en Puntos de Historia (Story Points):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158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 / Épica</w:t>
            </w:r>
          </w:p>
        </w:tc>
        <w:tc>
          <w:tcPr>
            <w:tcW w:type="dxa" w:w="604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Historia de Usuario (Criterio de Aceptación Gherkin)</w:t>
            </w:r>
          </w:p>
        </w:tc>
        <w:tc>
          <w:tcPr>
            <w:tcW w:type="dxa" w:w="100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Sprint</w:t>
            </w:r>
          </w:p>
        </w:tc>
        <w:tc>
          <w:tcPr>
            <w:tcW w:type="dxa" w:w="72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SP</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HU01</w:t>
              <w:br/>
              <w:t>(Épica Admin)</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Administrador, quiero gestionar funcionarios y delegaciones, para controlar los accesos al SGR.</w:t>
              <w:br/>
              <w:t>• Dado que estoy autenticado como Admin, cuando creo un usuario con ROL y Delegación, entonces se habilita su cuenta en el sistema.</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1</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HU02</w:t>
              <w:br/>
              <w:t>(Épica Admin)</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Coordinador, quiero configurar metas y períodos, para definir los umbrales de medición.</w:t>
              <w:br/>
              <w:t>• Dado que defino un período anual, cuando asigno metas e ítems ponderados (suma 100%), entonces se activan las reglas de cálculo.</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1</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8</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HU03</w:t>
              <w:br/>
              <w:t>(Épica Registro)</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registrar mis actividades diarias, para respaldar mi avance individual.</w:t>
              <w:br/>
              <w:t>• Dado que accedo a mi formulario, cuando ingreso fecha, tipo de atención y descripción, entonces la actividad queda guardada.</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2</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HU04</w:t>
              <w:br/>
              <w:t>(Épica Registro)</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adjuntar fotos a mi registro, para contar con evidencia inmutable.</w:t>
              <w:br/>
              <w:t>• Dado que selecciono una fotografía JPG/PNG, cuando presiono subir, entonces el sistema asigna el Código Único de Evidencia.</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2</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8</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HU05</w:t>
              <w:br/>
              <w:t>(Épica Registro)</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Verificador, quiero revisar y calificar evidencias, para validar su autenticidad.</w:t>
              <w:br/>
              <w:t>• Dado que reviso una foto adjunta, cuando apruebo o rechazo con observación, entonces se actualiza el estado de la validación.</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2</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HU06</w:t>
              <w:br/>
              <w:t>(Épica Agenda)</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registrar compromisos derivados, para programar atenciones futuras.</w:t>
              <w:br/>
              <w:t>• Dado que identifico un requerimiento pendiente, cuando ingreso responsable y fecha límite, entonces se visualiza en la agenda.</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3</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3</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HU07</w:t>
              <w:br/>
              <w:t>(Épica Medición)</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consultar mi semáforo de cumplimiento, para verificar mi porcentaje de avance.</w:t>
              <w:br/>
              <w:t>• Dado que abro mi ficha personal, cuando el sistema evalúa mis actividades, entonces calcula el % y muestra el color de semáforo.</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3</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HU08</w:t>
              <w:br/>
              <w:t>(Épica Medición)</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Delegado, quiero monitorear el tablero territorial, para evaluar el desempeño de mi equipo.</w:t>
              <w:br/>
              <w:t>• Dado que accedo al Dashboard de la Delegación, cuando selecciono el período, entonces despliega el avance consolidado.</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3</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8</w:t>
            </w:r>
          </w:p>
        </w:tc>
      </w:tr>
    </w:tbl>
    <w:tbl>
      <w:tblPr>
        <w:tblW w:type="auto" w:w="0"/>
        <w:jc w:val="center"/>
        <w:tblLayout w:type="fixed"/>
        <w:tblLook w:firstColumn="1" w:firstRow="1" w:lastColumn="0" w:lastRow="0" w:noHBand="0" w:noVBand="1" w:val="04A0"/>
      </w:tblPr>
      <w:tblGrid>
        <w:gridCol w:w="9360"/>
      </w:tblGrid>
      <w:tr>
        <w:trPr>
          <w:tblHeader/>
          <w:cantSplit/>
        </w:trPr>
        <w:tc>
          <w:tcPr>
            <w:tcW w:type="dxa" w:w="9360"/>
            <w:shd w:fill="FFF5F5"/>
            <w:tcMar>
              <w:top w:w="140" w:type="dxa"/>
              <w:bottom w:w="140" w:type="dxa"/>
              <w:left w:w="200" w:type="dxa"/>
              <w:right w:w="200" w:type="dxa"/>
            </w:tcMar>
            <w:tcBorders>
              <w:top w:val="none"/>
              <w:left w:val="single" w:sz="24" w:space="0" w:color="C8102E"/>
              <w:bottom w:val="none"/>
              <w:right w:val="none"/>
            </w:tcBorders>
            <w:shd w:fill="1E293B"/>
            <w:tcMar>
              <w:top w:w="120" w:type="dxa"/>
              <w:bottom w:w="120" w:type="dxa"/>
              <w:left w:w="140" w:type="dxa"/>
              <w:right w:w="140" w:type="dxa"/>
            </w:tcMar>
            <w:vAlign w:val="center"/>
          </w:tcPr>
          <w:p>
            <w:pPr>
              <w:spacing w:before="0" w:after="0"/>
              <w:jc w:val="left"/>
            </w:pPr>
            <w:r>
              <w:rPr>
                <w:rFonts w:ascii="Arial" w:hAnsi="Arial"/>
                <w:b/>
                <w:color w:val="FFFFFF"/>
                <w:sz w:val="19"/>
              </w:rPr>
              <w:t xml:space="preserve">TRAZABILIDAD DEL BACKLOG: </w:t>
            </w:r>
            <w:r>
              <w:rPr>
                <w:rFonts w:ascii="Arial" w:hAnsi="Arial"/>
                <w:b/>
                <w:color w:val="FFFFFF"/>
                <w:sz w:val="19"/>
              </w:rPr>
              <w:t>Todas las Historias de Usuario fueron validadas y priorizadas en conjunto con la contraparte municipal, asegurando que las funcionalidades de alto riesgo (como la generación del Código Único y el cálculo del Semáforo) se aborden en los primeros Sprints.</w:t>
            </w:r>
          </w:p>
        </w:tc>
      </w:tr>
    </w:tbl>
    <w:p>
      <w:pPr>
        <w:pStyle w:val="Heading1"/>
        <w:keepNext/>
        <w:pageBreakBefore/>
        <w:spacing w:before="360" w:after="120"/>
        <w:jc w:val="left"/>
      </w:pPr>
      <w:r>
        <w:rPr>
          <w:rFonts w:ascii="Arial" w:hAnsi="Arial"/>
          <w:b/>
          <w:color w:val="0F172A"/>
          <w:sz w:val="32"/>
        </w:rPr>
        <w:t>2. Selección y Justificación Metodológica</w:t>
      </w:r>
    </w:p>
    <w:p>
      <w:pPr>
        <w:pStyle w:val="Heading2"/>
        <w:keepNext/>
        <w:spacing w:before="280" w:after="80"/>
        <w:jc w:val="left"/>
      </w:pPr>
      <w:r>
        <w:rPr>
          <w:rFonts w:ascii="Arial" w:hAnsi="Arial"/>
          <w:b/>
          <w:color w:val="1E3A8A"/>
          <w:sz w:val="26"/>
        </w:rPr>
        <w:t>2.1 Análisis Comparativo de Metodologías de Desarrollo</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Criterio de Evaluación</w:t>
            </w:r>
          </w:p>
        </w:tc>
        <w:tc>
          <w:tcPr>
            <w:tcW w:type="dxa" w:w="360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Modelo Cascada / Incremental</w:t>
            </w:r>
          </w:p>
        </w:tc>
        <w:tc>
          <w:tcPr>
            <w:tcW w:type="dxa" w:w="360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Metodología Ágil Híbrida Adaptada (Scrum + Kanban / Tubo) — SELECCIONADA</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Gestión del Cambio</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Rígida. El cambio de requisitos en etapas avanzadas genera altos costos de reescritura.</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Alta flexibilidad con inspección continua por hitos de entrega (Scrum), combinada con flujo continuo reactivo (Kanban) para atender urgencias territoriales sin bloquear iteraciones.</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Entregas de Software</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Única entrega final al concluir la fase de pruebas integrales.</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Entregas incrementales de software funcional en vivo desplegado en la nube (AWS EC2) al término de cada hito, con verificación inmediata en base de datos real MySQL.</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Involucramiento Cliente</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Limitado a las fases iniciales de toma de requerimientos y aceptación final.</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Validación periódica con la contraparte municipal y revisiones formales ante la docente guía, sustituyendo ceremonias teóricas por demostraciones tangibles del sistema.</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Mitigación de Riesgos</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Riesgo elevado de desalineación hasta la fase final de integración.</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Mitigación temprana al implementar primero los componentes críticos (hash de evidencias, unificación de formularios y tablero Kanban del Tubo de Trabajo), evitando sorpresas al cierre.</w:t>
            </w:r>
          </w:p>
        </w:tc>
      </w:tr>
    </w:tbl>
    <w:p>
      <w:pPr>
        <w:pStyle w:val="Heading2"/>
        <w:keepNext/>
        <w:spacing w:before="280" w:after="80"/>
        <w:jc w:val="left"/>
      </w:pPr>
      <w:r>
        <w:rPr>
          <w:rFonts w:ascii="Arial" w:hAnsi="Arial"/>
          <w:b/>
          <w:color w:val="1E3A8A"/>
          <w:sz w:val="26"/>
        </w:rPr>
        <w:t>2.2 Fundamentación Técnica del Enfoque Metodológico Híbrido y Adaptado (Scrum Pragmático + Kanban / Tubo de Trabajo)</w:t>
      </w:r>
    </w:p>
    <w:p>
      <w:pPr>
        <w:spacing w:after="120" w:line="276" w:lineRule="auto" w:before="0"/>
        <w:jc w:val="both"/>
      </w:pPr>
      <w:r>
        <w:rPr>
          <w:rFonts w:ascii="Arial" w:hAnsi="Arial"/>
          <w:color w:val="1E293B"/>
          <w:sz w:val="22"/>
        </w:rPr>
        <w:t>Para el desarrollo del Sistema de Gestión de Resultados (SGR), el equipo descartó la adopción de un marco metodológico rígido 'de manual' y optó por un enfoque ágil híbrido y adaptado a la realidad operativa del proyecto, integrando de forma selectiva y justificada las prácticas de Scrum, Kanban y el Desarrollo Incremental que aportaban verdadero valor técnico al contexto municipal:</w:t>
        <w:br/>
        <w:br/>
        <w:t>1. Prácticas Adoptadas de Scrum:</w:t>
        <w:br/>
        <w:t>• Backlog de Producto Priorizado: Se estructuraron los requerimientos en Historias de Usuario bajo la sintaxis formal Dado/Cuando/Entonces, asignando Puntos de Historia (Story Points) para planificar la complejidad.</w:t>
        <w:br/>
        <w:t>• Sprints por Hitos de Entrega: El avance se organizó en iteraciones de 2 a 3 semanas orientadas a entregables funcionales evaluables para revisión técnica (Sprint Reviews ante la docente guía).</w:t>
        <w:br/>
        <w:br/>
        <w:t>2. Prácticas No Forzadas de Scrum (Adaptación Realista):</w:t>
        <w:br/>
        <w:t>• Se prescindió intencionadamente de las reuniones diarias sincrónicas obligatorias (Daily Stand-ups presenciales de 15 minutos a hora fija), debido a que en la práctica académica y de desarrollo distribuido la coordinación diaria a primera hora resultaba inviable y burocrática por la dispersión horaria de los integrantes. En su lugar, el equipo implementó una sincronización asíncrona continua a través de canales de mensajería técnica y registro de commits en GitHub, complementada con sesiones de trabajo colaborativo presencial y remoto 2 a 3 veces por semana.</w:t>
        <w:br/>
        <w:br/>
        <w:t>3. Prácticas Adoptadas de Kanban (El Método del Tubo de Trabajo):</w:t>
        <w:br/>
        <w:t>• Flujo Continuo y Limitación del Trabajo en Progreso (WIP): Se adoptó el principio de flujo continuo para evitar cuellos de botella. Este concepto fue tan trascendente que no solo se utilizó internamente para organizar el avance del equipo, sino que se trasladó directamente al diseño del software en el módulo del 'Tubo de Trabajo' (/agenda/resumen/), permitiendo que los compromisos vecinales que requieren coordinación interdepartamental se gestionen mediante un tablero Kanban visual de 4 estados secuenciales (Ingresado ➜ Pendiente ➜ En Proceso ➜ Realizado) sin amarrarse a ciclos cerrados.</w:t>
        <w:br/>
        <w:br/>
        <w:t>4. Desarrollo Incremental y Prototipado Rápido en la Nube:</w:t>
        <w:br/>
        <w:t>• Despliegue continuo temprano sobre la infraestructura real en la nube (AWS EC2 Ubuntu 24.04 LTS en http://3.229.11.31/), probando directamente con una base de datos MySQL real y recopilando retroalimentación inmediata, lo que permitió aplicar mejoras arquitectónicas clave (como la unificación del formulario central de gestiones) de forma ágil y oportuna.</w:t>
      </w:r>
    </w:p>
    <w:p>
      <w:pPr>
        <w:pStyle w:val="Heading2"/>
        <w:keepNext/>
        <w:spacing w:before="280" w:after="80"/>
        <w:jc w:val="left"/>
      </w:pPr>
      <w:r>
        <w:rPr>
          <w:rFonts w:ascii="Arial" w:hAnsi="Arial"/>
          <w:b/>
          <w:color w:val="1E3A8A"/>
          <w:sz w:val="26"/>
        </w:rPr>
        <w:t>2.3 Estimación de Recursos Humanos y Matriz RACI</w:t>
      </w:r>
    </w:p>
    <w:p>
      <w:pPr>
        <w:spacing w:line="276" w:lineRule="auto" w:after="120" w:before="0"/>
        <w:jc w:val="both"/>
      </w:pPr>
      <w:r>
        <w:rPr>
          <w:rFonts w:ascii="Arial" w:hAnsi="Arial"/>
          <w:color w:val="334155"/>
          <w:sz w:val="22"/>
        </w:rPr>
        <w:t>El equipo de trabajo está conformado exclusivamente por los tres estudiantes autores del proyecto: Álvaro Obregón, Emanuel Román y Benjamín Antipa, pertenecientes a la carrera del área de informática en INACAP Sede La Serena. En directa consonancia con la fundamentación metodológica expuesta en la sección anterior (Scrum Pragmático + Tubo de Trabajo y Desarrollo Incremental), el equipo descartó la asignación de roles rígidos teóricos 'de manual' de Scrum (como Product Owner o Scrum Master a tiempo completo) o la atribución de títulos profesionales de ingeniería y especializaciones laborales que aún no poseen como alumnos en formación.</w:t>
      </w:r>
    </w:p>
    <w:p>
      <w:pPr>
        <w:spacing w:line="276" w:lineRule="auto" w:after="120" w:before="0"/>
        <w:jc w:val="both"/>
      </w:pPr>
      <w:r>
        <w:rPr>
          <w:rFonts w:ascii="Arial" w:hAnsi="Arial"/>
          <w:b/>
          <w:color w:val="1E293B"/>
          <w:sz w:val="22"/>
        </w:rPr>
        <w:t xml:space="preserve">Colaboración Transversal en Todas las Áreas: </w:t>
      </w:r>
      <w:r>
        <w:rPr>
          <w:rFonts w:ascii="Arial" w:hAnsi="Arial"/>
          <w:color w:val="334155"/>
          <w:sz w:val="22"/>
        </w:rPr>
        <w:t>El equipo adoptó un modelo de trabajo colaborativo, horizontal y multidisciplinario, caracterizado porque todos los integrantes colaboran activamente y participan de forma cruzada en todas las áreas y etapas del ciclo de vida del software:</w:t>
      </w:r>
    </w:p>
    <w:p>
      <w:pPr>
        <w:spacing w:line="276" w:lineRule="auto" w:after="60" w:before="0"/>
        <w:ind w:left="360"/>
        <w:jc w:val="both"/>
      </w:pPr>
      <w:r>
        <w:rPr>
          <w:rFonts w:ascii="Arial" w:hAnsi="Arial"/>
          <w:b/>
          <w:color w:val="1E293B"/>
          <w:sz w:val="22"/>
        </w:rPr>
        <w:t xml:space="preserve">• Levantamiento y Análisis de Requerimientos: </w:t>
      </w:r>
      <w:r>
        <w:rPr>
          <w:rFonts w:ascii="Arial" w:hAnsi="Arial"/>
          <w:color w:val="334155"/>
          <w:sz w:val="22"/>
        </w:rPr>
        <w:t>Comprensión del problema municipal de La Serena, definición y validación de las 11 historias de usuario (HU), criterios de aceptación en formato Gherkin y requerimientos no funcionales (RNF).</w:t>
      </w:r>
    </w:p>
    <w:p>
      <w:pPr>
        <w:spacing w:line="276" w:lineRule="auto" w:after="60" w:before="0"/>
        <w:ind w:left="360"/>
        <w:jc w:val="both"/>
      </w:pPr>
      <w:r>
        <w:rPr>
          <w:rFonts w:ascii="Arial" w:hAnsi="Arial"/>
          <w:b/>
          <w:color w:val="1E293B"/>
          <w:sz w:val="22"/>
        </w:rPr>
        <w:t xml:space="preserve">• Diseño y Modelamiento de Arquitectura UML: </w:t>
      </w:r>
      <w:r>
        <w:rPr>
          <w:rFonts w:ascii="Arial" w:hAnsi="Arial"/>
          <w:color w:val="334155"/>
          <w:sz w:val="22"/>
        </w:rPr>
        <w:t>Construcción conjunta de los diagramas de Casos de Uso, Clases del dominio, Componentes de la solución y Despliegue en infraestructura de servidores.</w:t>
      </w:r>
    </w:p>
    <w:p>
      <w:pPr>
        <w:spacing w:line="276" w:lineRule="auto" w:after="60" w:before="0"/>
        <w:ind w:left="360"/>
        <w:jc w:val="both"/>
      </w:pPr>
      <w:r>
        <w:rPr>
          <w:rFonts w:ascii="Arial" w:hAnsi="Arial"/>
          <w:b/>
          <w:color w:val="1E293B"/>
          <w:sz w:val="22"/>
        </w:rPr>
        <w:t xml:space="preserve">• Diseño y Modelado Relacional de Base de Datos: </w:t>
      </w:r>
      <w:r>
        <w:rPr>
          <w:rFonts w:ascii="Arial" w:hAnsi="Arial"/>
          <w:color w:val="334155"/>
          <w:sz w:val="22"/>
        </w:rPr>
        <w:t>Normalización de tablas en MySQL 8.0, definición de claves foráneas (FK), auditoría e integración entre el módulo de gestiones y el Tubo de Trabajo.</w:t>
      </w:r>
    </w:p>
    <w:p>
      <w:pPr>
        <w:spacing w:line="276" w:lineRule="auto" w:after="60" w:before="0"/>
        <w:ind w:left="360"/>
        <w:jc w:val="both"/>
      </w:pPr>
      <w:r>
        <w:rPr>
          <w:rFonts w:ascii="Arial" w:hAnsi="Arial"/>
          <w:b/>
          <w:color w:val="1E293B"/>
          <w:sz w:val="22"/>
        </w:rPr>
        <w:t xml:space="preserve">• Desarrollo de Software (Backend y Frontend): </w:t>
      </w:r>
      <w:r>
        <w:rPr>
          <w:rFonts w:ascii="Arial" w:hAnsi="Arial"/>
          <w:color w:val="334155"/>
          <w:sz w:val="22"/>
        </w:rPr>
        <w:t>Programación colaborativa en Python/Django, desarrollo de vistas, lógica de cálculo del semáforo comunal y maquetación de plantillas HTML5/CSS responsivas.</w:t>
      </w:r>
    </w:p>
    <w:p>
      <w:pPr>
        <w:spacing w:line="276" w:lineRule="auto" w:after="60" w:before="0"/>
        <w:ind w:left="360"/>
        <w:jc w:val="both"/>
      </w:pPr>
      <w:r>
        <w:rPr>
          <w:rFonts w:ascii="Arial" w:hAnsi="Arial"/>
          <w:b/>
          <w:color w:val="1E293B"/>
          <w:sz w:val="22"/>
        </w:rPr>
        <w:t xml:space="preserve">• Aseguramiento de Calidad y Pruebas: </w:t>
      </w:r>
      <w:r>
        <w:rPr>
          <w:rFonts w:ascii="Arial" w:hAnsi="Arial"/>
          <w:color w:val="334155"/>
          <w:sz w:val="22"/>
        </w:rPr>
        <w:t>Diseño y ejecución de la suite de pruebas unitarias y de integración automatizadas (test_suite.py), junto a la verificación manual de formularios en navegador.</w:t>
      </w:r>
    </w:p>
    <w:p>
      <w:pPr>
        <w:spacing w:line="276" w:lineRule="auto" w:after="60" w:before="0"/>
        <w:ind w:left="360"/>
        <w:jc w:val="both"/>
      </w:pPr>
      <w:r>
        <w:rPr>
          <w:rFonts w:ascii="Arial" w:hAnsi="Arial"/>
          <w:b/>
          <w:color w:val="1E293B"/>
          <w:sz w:val="22"/>
        </w:rPr>
        <w:t xml:space="preserve">• Despliegue Cloud y Administración de Servidores: </w:t>
      </w:r>
      <w:r>
        <w:rPr>
          <w:rFonts w:ascii="Arial" w:hAnsi="Arial"/>
          <w:color w:val="334155"/>
          <w:sz w:val="22"/>
        </w:rPr>
        <w:t>Configuración de la instancia en la nube AWS EC2 Ubuntu 24.04 LTS, servidor web Apache2, servicio systemd sgr-django y variables de entorno.</w:t>
      </w:r>
    </w:p>
    <w:p>
      <w:pPr>
        <w:spacing w:line="276" w:lineRule="auto" w:after="60" w:before="0"/>
        <w:ind w:left="360"/>
        <w:jc w:val="both"/>
      </w:pPr>
      <w:r>
        <w:rPr>
          <w:rFonts w:ascii="Arial" w:hAnsi="Arial"/>
          <w:b/>
          <w:color w:val="1E293B"/>
          <w:sz w:val="22"/>
        </w:rPr>
        <w:t xml:space="preserve">• Redacción Técnica y Gestión Documental: </w:t>
      </w:r>
      <w:r>
        <w:rPr>
          <w:rFonts w:ascii="Arial" w:hAnsi="Arial"/>
          <w:color w:val="334155"/>
          <w:sz w:val="22"/>
        </w:rPr>
        <w:t>Consolidación del informe técnico, elaboración de matrices de trazabilidad, control de versiones mediante Git/GitHub y documentación de entrega.</w:t>
      </w:r>
    </w:p>
    <w:p>
      <w:pPr>
        <w:spacing w:line="276" w:lineRule="auto" w:after="120" w:before="0"/>
        <w:jc w:val="both"/>
      </w:pPr>
      <w:r>
        <w:rPr>
          <w:rFonts w:ascii="Arial" w:hAnsi="Arial"/>
          <w:color w:val="334155"/>
          <w:sz w:val="22"/>
        </w:rPr>
        <w:t>Para garantizar la fluidez organizativa y evitar duplicidad de esfuerzos, cada estudiante asume la coordinación o liderazgo de ciertas actividades específicas, sin que esto limite su participación continua en el desarrollo conjunto del resto de los componentes. La siguiente tabla detalla la conformación del equipo de estudiantes y sus áreas principales de colaboración: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tblHeader/>
          <w:cantSplit/>
        </w:trPr>
        <w:tc>
          <w:tcPr>
            <w:tcW w:type="dxa" w:w="2160"/>
            <w:shd w:fill="1E293B"/>
          </w:tcPr>
          <w:p>
            <w:pPr>
              <w:spacing w:line="264" w:lineRule="auto" w:before="40" w:after="40"/>
              <w:jc w:val="left"/>
            </w:pPr>
            <w:r/>
            <w:r>
              <w:rPr>
                <w:rFonts w:ascii="Arial" w:hAnsi="Arial"/>
                <w:b/>
                <w:color w:val="FFFFFF"/>
                <w:sz w:val="19"/>
              </w:rPr>
              <w:t>Integrante</w:t>
            </w:r>
          </w:p>
        </w:tc>
        <w:tc>
          <w:tcPr>
            <w:tcW w:type="dxa" w:w="2592"/>
            <w:shd w:fill="1E293B"/>
          </w:tcPr>
          <w:p>
            <w:pPr>
              <w:spacing w:line="264" w:lineRule="auto" w:before="40" w:after="40"/>
              <w:jc w:val="left"/>
            </w:pPr>
            <w:r/>
            <w:r>
              <w:rPr>
                <w:rFonts w:ascii="Arial" w:hAnsi="Arial"/>
                <w:b/>
                <w:color w:val="FFFFFF"/>
                <w:sz w:val="19"/>
              </w:rPr>
              <w:t>Condición Académica / Rol</w:t>
            </w:r>
          </w:p>
        </w:tc>
        <w:tc>
          <w:tcPr>
            <w:tcW w:type="dxa" w:w="2592"/>
            <w:shd w:fill="1E293B"/>
          </w:tcPr>
          <w:p>
            <w:pPr>
              <w:spacing w:line="264" w:lineRule="auto" w:before="40" w:after="40"/>
              <w:jc w:val="left"/>
            </w:pPr>
            <w:r/>
            <w:r>
              <w:rPr>
                <w:rFonts w:ascii="Arial" w:hAnsi="Arial"/>
                <w:b/>
                <w:color w:val="FFFFFF"/>
                <w:sz w:val="19"/>
              </w:rPr>
              <w:t>Foco de Coordinación</w:t>
            </w:r>
          </w:p>
        </w:tc>
        <w:tc>
          <w:tcPr>
            <w:tcW w:type="dxa" w:w="3024"/>
            <w:shd w:fill="1E293B"/>
          </w:tcPr>
          <w:p>
            <w:pPr>
              <w:spacing w:line="264" w:lineRule="auto" w:before="40" w:after="40"/>
              <w:jc w:val="left"/>
            </w:pPr>
            <w:r/>
            <w:r>
              <w:rPr>
                <w:rFonts w:ascii="Arial" w:hAnsi="Arial"/>
                <w:b/>
                <w:color w:val="FFFFFF"/>
                <w:sz w:val="19"/>
              </w:rPr>
              <w:t>Áreas de Aporte y Colaboración</w:t>
            </w:r>
          </w:p>
        </w:tc>
      </w:tr>
      <w:tr>
        <w:trPr>
          <w:cantSplit/>
        </w:trPr>
        <w:tc>
          <w:tcPr>
            <w:tcW w:type="dxa" w:w="2160"/>
            <w:shd w:fill="F8FAFC"/>
          </w:tcPr>
          <w:p>
            <w:pPr>
              <w:spacing w:line="264" w:lineRule="auto" w:before="40" w:after="40"/>
              <w:jc w:val="left"/>
            </w:pPr>
            <w:r/>
            <w:r>
              <w:rPr>
                <w:rFonts w:ascii="Arial" w:hAnsi="Arial"/>
                <w:b/>
                <w:color w:val="1E293B"/>
                <w:sz w:val="18"/>
              </w:rPr>
              <w:t>Álvaro Obregón</w:t>
            </w:r>
          </w:p>
        </w:tc>
        <w:tc>
          <w:tcPr>
            <w:tcW w:type="dxa" w:w="2592"/>
            <w:shd w:fill="F8FAFC"/>
          </w:tcPr>
          <w:p>
            <w:pPr>
              <w:spacing w:line="264" w:lineRule="auto" w:before="40" w:after="40"/>
              <w:jc w:val="left"/>
            </w:pPr>
            <w:r/>
            <w:r>
              <w:rPr>
                <w:rFonts w:ascii="Arial" w:hAnsi="Arial"/>
                <w:b w:val="0"/>
                <w:color w:val="334155"/>
                <w:sz w:val="18"/>
              </w:rPr>
              <w:t>Estudiante de Ingeniería en Informática</w:t>
              <w:br/>
              <w:t>(Desarrollador Colaborativo)</w:t>
            </w:r>
          </w:p>
        </w:tc>
        <w:tc>
          <w:tcPr>
            <w:tcW w:type="dxa" w:w="2592"/>
            <w:shd w:fill="F8FAFC"/>
          </w:tcPr>
          <w:p>
            <w:pPr>
              <w:spacing w:line="264" w:lineRule="auto" w:before="40" w:after="40"/>
              <w:jc w:val="left"/>
            </w:pPr>
            <w:r/>
            <w:r>
              <w:rPr>
                <w:rFonts w:ascii="Arial" w:hAnsi="Arial"/>
                <w:b w:val="0"/>
                <w:color w:val="334155"/>
                <w:sz w:val="18"/>
              </w:rPr>
              <w:t>Coordinación técnica de arquitectura UML, control de versiones (Git/GitHub) y despliegue en servidor cloud.</w:t>
            </w:r>
          </w:p>
        </w:tc>
        <w:tc>
          <w:tcPr>
            <w:tcW w:type="dxa" w:w="3024"/>
            <w:shd w:fill="F8FAFC"/>
          </w:tcPr>
          <w:p>
            <w:pPr>
              <w:spacing w:line="264" w:lineRule="auto" w:before="40" w:after="40"/>
              <w:jc w:val="left"/>
            </w:pPr>
            <w:r/>
            <w:r>
              <w:rPr>
                <w:rFonts w:ascii="Arial" w:hAnsi="Arial"/>
                <w:b w:val="0"/>
                <w:color w:val="334155"/>
                <w:sz w:val="18"/>
              </w:rPr>
              <w:t>Participación transversal en programación backend (Django), maquetación de plantillas frontend, integración de servicios y pruebas automatizadas.</w:t>
            </w:r>
          </w:p>
        </w:tc>
      </w:tr>
      <w:tr>
        <w:trPr>
          <w:cantSplit/>
        </w:trPr>
        <w:tc>
          <w:tcPr>
            <w:tcW w:type="dxa" w:w="2160"/>
            <w:shd w:fill="FFFFFF"/>
          </w:tcPr>
          <w:p>
            <w:pPr>
              <w:spacing w:line="264" w:lineRule="auto" w:before="40" w:after="40"/>
              <w:jc w:val="left"/>
            </w:pPr>
            <w:r/>
            <w:r>
              <w:rPr>
                <w:rFonts w:ascii="Arial" w:hAnsi="Arial"/>
                <w:b/>
                <w:color w:val="1E293B"/>
                <w:sz w:val="18"/>
              </w:rPr>
              <w:t>Emanuel Román</w:t>
            </w:r>
          </w:p>
        </w:tc>
        <w:tc>
          <w:tcPr>
            <w:tcW w:type="dxa" w:w="2592"/>
            <w:shd w:fill="FFFFFF"/>
          </w:tcPr>
          <w:p>
            <w:pPr>
              <w:spacing w:line="264" w:lineRule="auto" w:before="40" w:after="40"/>
              <w:jc w:val="left"/>
            </w:pPr>
            <w:r/>
            <w:r>
              <w:rPr>
                <w:rFonts w:ascii="Arial" w:hAnsi="Arial"/>
                <w:b w:val="0"/>
                <w:color w:val="334155"/>
                <w:sz w:val="18"/>
              </w:rPr>
              <w:t>Estudiante de Ingeniería en Informática</w:t>
              <w:br/>
              <w:t>(Desarrollador Colaborativo)</w:t>
            </w:r>
          </w:p>
        </w:tc>
        <w:tc>
          <w:tcPr>
            <w:tcW w:type="dxa" w:w="2592"/>
            <w:shd w:fill="FFFFFF"/>
          </w:tcPr>
          <w:p>
            <w:pPr>
              <w:spacing w:line="264" w:lineRule="auto" w:before="40" w:after="40"/>
              <w:jc w:val="left"/>
            </w:pPr>
            <w:r/>
            <w:r>
              <w:rPr>
                <w:rFonts w:ascii="Arial" w:hAnsi="Arial"/>
                <w:b w:val="0"/>
                <w:color w:val="334155"/>
                <w:sz w:val="18"/>
              </w:rPr>
              <w:t>Coordinación de captura de requerimientos, diseño de interfaces UI/Wireframes y reglas de negocio municipales.</w:t>
            </w:r>
          </w:p>
        </w:tc>
        <w:tc>
          <w:tcPr>
            <w:tcW w:type="dxa" w:w="3024"/>
            <w:shd w:fill="FFFFFF"/>
          </w:tcPr>
          <w:p>
            <w:pPr>
              <w:spacing w:line="264" w:lineRule="auto" w:before="40" w:after="40"/>
              <w:jc w:val="left"/>
            </w:pPr>
            <w:r/>
            <w:r>
              <w:rPr>
                <w:rFonts w:ascii="Arial" w:hAnsi="Arial"/>
                <w:b w:val="0"/>
                <w:color w:val="334155"/>
                <w:sz w:val="18"/>
              </w:rPr>
              <w:t>Participación transversal en desarrollo de vistas, lógica de atención ciudadana y gestiones, maquetación CSS institucional y redacción técnica.</w:t>
            </w:r>
          </w:p>
        </w:tc>
      </w:tr>
      <w:tr>
        <w:trPr>
          <w:cantSplit/>
        </w:trPr>
        <w:tc>
          <w:tcPr>
            <w:tcW w:type="dxa" w:w="2160"/>
            <w:shd w:fill="F8FAFC"/>
          </w:tcPr>
          <w:p>
            <w:pPr>
              <w:spacing w:line="264" w:lineRule="auto" w:before="40" w:after="40"/>
              <w:jc w:val="left"/>
            </w:pPr>
            <w:r/>
            <w:r>
              <w:rPr>
                <w:rFonts w:ascii="Arial" w:hAnsi="Arial"/>
                <w:b/>
                <w:color w:val="1E293B"/>
                <w:sz w:val="18"/>
              </w:rPr>
              <w:t>Benjamín Antipa</w:t>
            </w:r>
          </w:p>
        </w:tc>
        <w:tc>
          <w:tcPr>
            <w:tcW w:type="dxa" w:w="2592"/>
            <w:shd w:fill="F8FAFC"/>
          </w:tcPr>
          <w:p>
            <w:pPr>
              <w:spacing w:line="264" w:lineRule="auto" w:before="40" w:after="40"/>
              <w:jc w:val="left"/>
            </w:pPr>
            <w:r/>
            <w:r>
              <w:rPr>
                <w:rFonts w:ascii="Arial" w:hAnsi="Arial"/>
                <w:b w:val="0"/>
                <w:color w:val="334155"/>
                <w:sz w:val="18"/>
              </w:rPr>
              <w:t>Estudiante de Ingeniería en Informática</w:t>
              <w:br/>
              <w:t>(Desarrollador Colaborativo)</w:t>
            </w:r>
          </w:p>
        </w:tc>
        <w:tc>
          <w:tcPr>
            <w:tcW w:type="dxa" w:w="2592"/>
            <w:shd w:fill="F8FAFC"/>
          </w:tcPr>
          <w:p>
            <w:pPr>
              <w:spacing w:line="264" w:lineRule="auto" w:before="40" w:after="40"/>
              <w:jc w:val="left"/>
            </w:pPr>
            <w:r/>
            <w:r>
              <w:rPr>
                <w:rFonts w:ascii="Arial" w:hAnsi="Arial"/>
                <w:b w:val="0"/>
                <w:color w:val="334155"/>
                <w:sz w:val="18"/>
              </w:rPr>
              <w:t>Coordinación de persistencia relacional MySQL, motor de cálculo del semáforo y scripts de prueba del sistema.</w:t>
            </w:r>
          </w:p>
        </w:tc>
        <w:tc>
          <w:tcPr>
            <w:tcW w:type="dxa" w:w="3024"/>
            <w:shd w:fill="F8FAFC"/>
          </w:tcPr>
          <w:p>
            <w:pPr>
              <w:spacing w:line="264" w:lineRule="auto" w:before="40" w:after="40"/>
              <w:jc w:val="left"/>
            </w:pPr>
            <w:r/>
            <w:r>
              <w:rPr>
                <w:rFonts w:ascii="Arial" w:hAnsi="Arial"/>
                <w:b w:val="0"/>
                <w:color w:val="334155"/>
                <w:sz w:val="18"/>
              </w:rPr>
              <w:t>Participación transversal en consultas y modelos de base de datos, lógica de metas del personal, vistas del Tubo de Trabajo y pruebas de caja negra.</w:t>
            </w:r>
          </w:p>
        </w:tc>
      </w:tr>
    </w:tbl>
    <w:p>
      <w:pPr>
        <w:spacing w:line="276" w:lineRule="auto" w:after="120" w:before="160"/>
        <w:jc w:val="both"/>
      </w:pPr>
      <w:r>
        <w:rPr>
          <w:rFonts w:ascii="Arial" w:hAnsi="Arial"/>
          <w:color w:val="334155"/>
          <w:sz w:val="22"/>
        </w:rPr>
        <w:t>Con el propósito de formalizar la distribución operativa de responsabilidades y reflejar con transparencia que todos los integrantes colaboran en todas las etapas del proyecto, se estructuró la siguiente Matriz RACI. Esta matriz demuestra que en cada actividad clave existe un responsable principal de consolidación o aprobación (A) y que los tres estudiantes ejecutan y colaboran directamente (R) y se consultan técnicamente (C) a lo largo de todo el desarrollo: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3168"/>
            <w:shd w:fill="1E293B"/>
          </w:tcPr>
          <w:p>
            <w:pPr>
              <w:spacing w:line="264" w:lineRule="auto" w:before="40" w:after="40"/>
              <w:jc w:val="left"/>
            </w:pPr>
            <w:r/>
            <w:r>
              <w:rPr>
                <w:rFonts w:ascii="Arial" w:hAnsi="Arial"/>
                <w:b/>
                <w:color w:val="FFFFFF"/>
                <w:sz w:val="19"/>
              </w:rPr>
              <w:t>Actividad / Fase del Ciclo de Software</w:t>
            </w:r>
          </w:p>
        </w:tc>
        <w:tc>
          <w:tcPr>
            <w:tcW w:type="dxa" w:w="1296"/>
            <w:shd w:fill="1E293B"/>
          </w:tcPr>
          <w:p>
            <w:pPr>
              <w:spacing w:line="264" w:lineRule="auto" w:before="40" w:after="40"/>
              <w:jc w:val="left"/>
            </w:pPr>
            <w:r/>
            <w:r>
              <w:rPr>
                <w:rFonts w:ascii="Arial" w:hAnsi="Arial"/>
                <w:b/>
                <w:color w:val="FFFFFF"/>
                <w:sz w:val="19"/>
              </w:rPr>
              <w:t>Álvaro Obregón</w:t>
            </w:r>
          </w:p>
        </w:tc>
        <w:tc>
          <w:tcPr>
            <w:tcW w:type="dxa" w:w="1296"/>
            <w:shd w:fill="1E293B"/>
          </w:tcPr>
          <w:p>
            <w:pPr>
              <w:spacing w:line="264" w:lineRule="auto" w:before="40" w:after="40"/>
              <w:jc w:val="left"/>
            </w:pPr>
            <w:r/>
            <w:r>
              <w:rPr>
                <w:rFonts w:ascii="Arial" w:hAnsi="Arial"/>
                <w:b/>
                <w:color w:val="FFFFFF"/>
                <w:sz w:val="19"/>
              </w:rPr>
              <w:t>Emanuel Román</w:t>
            </w:r>
          </w:p>
        </w:tc>
        <w:tc>
          <w:tcPr>
            <w:tcW w:type="dxa" w:w="1296"/>
            <w:shd w:fill="1E293B"/>
          </w:tcPr>
          <w:p>
            <w:pPr>
              <w:spacing w:line="264" w:lineRule="auto" w:before="40" w:after="40"/>
              <w:jc w:val="left"/>
            </w:pPr>
            <w:r/>
            <w:r>
              <w:rPr>
                <w:rFonts w:ascii="Arial" w:hAnsi="Arial"/>
                <w:b/>
                <w:color w:val="FFFFFF"/>
                <w:sz w:val="19"/>
              </w:rPr>
              <w:t>Benjamín Antipa</w:t>
            </w:r>
          </w:p>
        </w:tc>
        <w:tc>
          <w:tcPr>
            <w:tcW w:type="dxa" w:w="3312"/>
            <w:shd w:fill="1E293B"/>
          </w:tcPr>
          <w:p>
            <w:pPr>
              <w:spacing w:line="264" w:lineRule="auto" w:before="40" w:after="40"/>
              <w:jc w:val="left"/>
            </w:pPr>
            <w:r/>
            <w:r>
              <w:rPr>
                <w:rFonts w:ascii="Arial" w:hAnsi="Arial"/>
                <w:b/>
                <w:color w:val="FFFFFF"/>
                <w:sz w:val="19"/>
              </w:rPr>
              <w:t>Dinámica de Trabajo Colaborativo</w:t>
            </w:r>
          </w:p>
        </w:tc>
      </w:tr>
      <w:tr>
        <w:trPr>
          <w:cantSplit/>
        </w:trPr>
        <w:tc>
          <w:tcPr>
            <w:tcW w:type="dxa" w:w="3168"/>
            <w:shd w:fill="F8FAFC"/>
          </w:tcPr>
          <w:p>
            <w:pPr>
              <w:spacing w:line="264" w:lineRule="auto" w:before="40" w:after="40"/>
              <w:jc w:val="left"/>
            </w:pPr>
            <w:r/>
            <w:r>
              <w:rPr>
                <w:rFonts w:ascii="Arial" w:hAnsi="Arial"/>
                <w:b/>
                <w:color w:val="334155"/>
                <w:sz w:val="18"/>
              </w:rPr>
              <w:t>1. Levantamiento de Requerimientos y Definición de HU</w:t>
            </w:r>
          </w:p>
        </w:tc>
        <w:tc>
          <w:tcPr>
            <w:tcW w:type="dxa" w:w="1296"/>
            <w:shd w:fill="F8FAFC"/>
          </w:tcPr>
          <w:p>
            <w:pPr>
              <w:spacing w:line="264" w:lineRule="auto" w:before="40" w:after="40"/>
              <w:jc w:val="center"/>
            </w:pPr>
            <w:r/>
            <w:r>
              <w:rPr>
                <w:rFonts w:ascii="Arial" w:hAnsi="Arial"/>
                <w:b/>
                <w:color w:val="0F172A"/>
                <w:sz w:val="18"/>
              </w:rPr>
              <w:t>R / C</w:t>
            </w:r>
          </w:p>
        </w:tc>
        <w:tc>
          <w:tcPr>
            <w:tcW w:type="dxa" w:w="1296"/>
            <w:shd w:fill="F8FAFC"/>
          </w:tcPr>
          <w:p>
            <w:pPr>
              <w:spacing w:line="264" w:lineRule="auto" w:before="40" w:after="40"/>
              <w:jc w:val="center"/>
            </w:pPr>
            <w:r/>
            <w:r>
              <w:rPr>
                <w:rFonts w:ascii="Arial" w:hAnsi="Arial"/>
                <w:b/>
                <w:color w:val="0F172A"/>
                <w:sz w:val="18"/>
              </w:rPr>
              <w:t>A / R</w:t>
            </w:r>
          </w:p>
        </w:tc>
        <w:tc>
          <w:tcPr>
            <w:tcW w:type="dxa" w:w="1296"/>
            <w:shd w:fill="F8FAFC"/>
          </w:tcPr>
          <w:p>
            <w:pPr>
              <w:spacing w:line="264" w:lineRule="auto" w:before="40" w:after="40"/>
              <w:jc w:val="center"/>
            </w:pPr>
            <w:r/>
            <w:r>
              <w:rPr>
                <w:rFonts w:ascii="Arial" w:hAnsi="Arial"/>
                <w:b/>
                <w:color w:val="0F172A"/>
                <w:sz w:val="18"/>
              </w:rPr>
              <w:t>R / C</w:t>
            </w:r>
          </w:p>
        </w:tc>
        <w:tc>
          <w:tcPr>
            <w:tcW w:type="dxa" w:w="3312"/>
            <w:shd w:fill="F8FAFC"/>
          </w:tcPr>
          <w:p>
            <w:pPr>
              <w:spacing w:line="264" w:lineRule="auto" w:before="40" w:after="40"/>
              <w:jc w:val="left"/>
            </w:pPr>
            <w:r/>
            <w:r>
              <w:rPr>
                <w:rFonts w:ascii="Arial" w:hAnsi="Arial"/>
                <w:b w:val="0"/>
                <w:color w:val="334155"/>
                <w:sz w:val="18"/>
              </w:rPr>
              <w:t>Co-creación de historias de usuario, priorización del backlog y criterios de aceptación Gherkin.</w:t>
            </w:r>
          </w:p>
        </w:tc>
      </w:tr>
      <w:tr>
        <w:trPr>
          <w:cantSplit/>
        </w:trPr>
        <w:tc>
          <w:tcPr>
            <w:tcW w:type="dxa" w:w="3168"/>
            <w:shd w:fill="FFFFFF"/>
          </w:tcPr>
          <w:p>
            <w:pPr>
              <w:spacing w:line="264" w:lineRule="auto" w:before="40" w:after="40"/>
              <w:jc w:val="left"/>
            </w:pPr>
            <w:r/>
            <w:r>
              <w:rPr>
                <w:rFonts w:ascii="Arial" w:hAnsi="Arial"/>
                <w:b/>
                <w:color w:val="334155"/>
                <w:sz w:val="18"/>
              </w:rPr>
              <w:t>2. Arquitectura de Software y Modelamiento UML</w:t>
            </w:r>
          </w:p>
        </w:tc>
        <w:tc>
          <w:tcPr>
            <w:tcW w:type="dxa" w:w="1296"/>
            <w:shd w:fill="FFFFFF"/>
          </w:tcPr>
          <w:p>
            <w:pPr>
              <w:spacing w:line="264" w:lineRule="auto" w:before="40" w:after="40"/>
              <w:jc w:val="center"/>
            </w:pPr>
            <w:r/>
            <w:r>
              <w:rPr>
                <w:rFonts w:ascii="Arial" w:hAnsi="Arial"/>
                <w:b/>
                <w:color w:val="0F172A"/>
                <w:sz w:val="18"/>
              </w:rPr>
              <w:t>A / R</w:t>
            </w:r>
          </w:p>
        </w:tc>
        <w:tc>
          <w:tcPr>
            <w:tcW w:type="dxa" w:w="1296"/>
            <w:shd w:fill="FFFFFF"/>
          </w:tcPr>
          <w:p>
            <w:pPr>
              <w:spacing w:line="264" w:lineRule="auto" w:before="40" w:after="40"/>
              <w:jc w:val="center"/>
            </w:pPr>
            <w:r/>
            <w:r>
              <w:rPr>
                <w:rFonts w:ascii="Arial" w:hAnsi="Arial"/>
                <w:b/>
                <w:color w:val="0F172A"/>
                <w:sz w:val="18"/>
              </w:rPr>
              <w:t>R / C</w:t>
            </w:r>
          </w:p>
        </w:tc>
        <w:tc>
          <w:tcPr>
            <w:tcW w:type="dxa" w:w="1296"/>
            <w:shd w:fill="FFFFFF"/>
          </w:tcPr>
          <w:p>
            <w:pPr>
              <w:spacing w:line="264" w:lineRule="auto" w:before="40" w:after="40"/>
              <w:jc w:val="center"/>
            </w:pPr>
            <w:r/>
            <w:r>
              <w:rPr>
                <w:rFonts w:ascii="Arial" w:hAnsi="Arial"/>
                <w:b/>
                <w:color w:val="0F172A"/>
                <w:sz w:val="18"/>
              </w:rPr>
              <w:t>R / C</w:t>
            </w:r>
          </w:p>
        </w:tc>
        <w:tc>
          <w:tcPr>
            <w:tcW w:type="dxa" w:w="3312"/>
            <w:shd w:fill="FFFFFF"/>
          </w:tcPr>
          <w:p>
            <w:pPr>
              <w:spacing w:line="264" w:lineRule="auto" w:before="40" w:after="40"/>
              <w:jc w:val="left"/>
            </w:pPr>
            <w:r/>
            <w:r>
              <w:rPr>
                <w:rFonts w:ascii="Arial" w:hAnsi="Arial"/>
                <w:b w:val="0"/>
                <w:color w:val="334155"/>
                <w:sz w:val="18"/>
              </w:rPr>
              <w:t>Sesiones conjuntas de diagramación de casos de uso, clases, componentes y verificación técnica.</w:t>
            </w:r>
          </w:p>
        </w:tc>
      </w:tr>
      <w:tr>
        <w:trPr>
          <w:cantSplit/>
        </w:trPr>
        <w:tc>
          <w:tcPr>
            <w:tcW w:type="dxa" w:w="3168"/>
            <w:shd w:fill="F8FAFC"/>
          </w:tcPr>
          <w:p>
            <w:pPr>
              <w:spacing w:line="264" w:lineRule="auto" w:before="40" w:after="40"/>
              <w:jc w:val="left"/>
            </w:pPr>
            <w:r/>
            <w:r>
              <w:rPr>
                <w:rFonts w:ascii="Arial" w:hAnsi="Arial"/>
                <w:b/>
                <w:color w:val="334155"/>
                <w:sz w:val="18"/>
              </w:rPr>
              <w:t>3. Modelamiento e Implementación Base de Datos (MySQL)</w:t>
            </w:r>
          </w:p>
        </w:tc>
        <w:tc>
          <w:tcPr>
            <w:tcW w:type="dxa" w:w="1296"/>
            <w:shd w:fill="F8FAFC"/>
          </w:tcPr>
          <w:p>
            <w:pPr>
              <w:spacing w:line="264" w:lineRule="auto" w:before="40" w:after="40"/>
              <w:jc w:val="center"/>
            </w:pPr>
            <w:r/>
            <w:r>
              <w:rPr>
                <w:rFonts w:ascii="Arial" w:hAnsi="Arial"/>
                <w:b/>
                <w:color w:val="0F172A"/>
                <w:sz w:val="18"/>
              </w:rPr>
              <w:t>R / C</w:t>
            </w:r>
          </w:p>
        </w:tc>
        <w:tc>
          <w:tcPr>
            <w:tcW w:type="dxa" w:w="1296"/>
            <w:shd w:fill="F8FAFC"/>
          </w:tcPr>
          <w:p>
            <w:pPr>
              <w:spacing w:line="264" w:lineRule="auto" w:before="40" w:after="40"/>
              <w:jc w:val="center"/>
            </w:pPr>
            <w:r/>
            <w:r>
              <w:rPr>
                <w:rFonts w:ascii="Arial" w:hAnsi="Arial"/>
                <w:b/>
                <w:color w:val="0F172A"/>
                <w:sz w:val="18"/>
              </w:rPr>
              <w:t>R / C</w:t>
            </w:r>
          </w:p>
        </w:tc>
        <w:tc>
          <w:tcPr>
            <w:tcW w:type="dxa" w:w="1296"/>
            <w:shd w:fill="F8FAFC"/>
          </w:tcPr>
          <w:p>
            <w:pPr>
              <w:spacing w:line="264" w:lineRule="auto" w:before="40" w:after="40"/>
              <w:jc w:val="center"/>
            </w:pPr>
            <w:r/>
            <w:r>
              <w:rPr>
                <w:rFonts w:ascii="Arial" w:hAnsi="Arial"/>
                <w:b/>
                <w:color w:val="0F172A"/>
                <w:sz w:val="18"/>
              </w:rPr>
              <w:t>A / R</w:t>
            </w:r>
          </w:p>
        </w:tc>
        <w:tc>
          <w:tcPr>
            <w:tcW w:type="dxa" w:w="3312"/>
            <w:shd w:fill="F8FAFC"/>
          </w:tcPr>
          <w:p>
            <w:pPr>
              <w:spacing w:line="264" w:lineRule="auto" w:before="40" w:after="40"/>
              <w:jc w:val="left"/>
            </w:pPr>
            <w:r/>
            <w:r>
              <w:rPr>
                <w:rFonts w:ascii="Arial" w:hAnsi="Arial"/>
                <w:b w:val="0"/>
                <w:color w:val="334155"/>
                <w:sz w:val="18"/>
              </w:rPr>
              <w:t>Normalización del modelo relacional, claves foráneas y unificación de gestiones con el Tubo.</w:t>
            </w:r>
          </w:p>
        </w:tc>
      </w:tr>
      <w:tr>
        <w:trPr>
          <w:cantSplit/>
        </w:trPr>
        <w:tc>
          <w:tcPr>
            <w:tcW w:type="dxa" w:w="3168"/>
            <w:shd w:fill="FFFFFF"/>
          </w:tcPr>
          <w:p>
            <w:pPr>
              <w:spacing w:line="264" w:lineRule="auto" w:before="40" w:after="40"/>
              <w:jc w:val="left"/>
            </w:pPr>
            <w:r/>
            <w:r>
              <w:rPr>
                <w:rFonts w:ascii="Arial" w:hAnsi="Arial"/>
                <w:b/>
                <w:color w:val="334155"/>
                <w:sz w:val="18"/>
              </w:rPr>
              <w:t>4. Desarrollo Backend y Lógica de Negocio (Django/Python)</w:t>
            </w:r>
          </w:p>
        </w:tc>
        <w:tc>
          <w:tcPr>
            <w:tcW w:type="dxa" w:w="1296"/>
            <w:shd w:fill="FFFFFF"/>
          </w:tcPr>
          <w:p>
            <w:pPr>
              <w:spacing w:line="264" w:lineRule="auto" w:before="40" w:after="40"/>
              <w:jc w:val="center"/>
            </w:pPr>
            <w:r/>
            <w:r>
              <w:rPr>
                <w:rFonts w:ascii="Arial" w:hAnsi="Arial"/>
                <w:b/>
                <w:color w:val="0F172A"/>
                <w:sz w:val="18"/>
              </w:rPr>
              <w:t>R</w:t>
            </w:r>
          </w:p>
        </w:tc>
        <w:tc>
          <w:tcPr>
            <w:tcW w:type="dxa" w:w="1296"/>
            <w:shd w:fill="FFFFFF"/>
          </w:tcPr>
          <w:p>
            <w:pPr>
              <w:spacing w:line="264" w:lineRule="auto" w:before="40" w:after="40"/>
              <w:jc w:val="center"/>
            </w:pPr>
            <w:r/>
            <w:r>
              <w:rPr>
                <w:rFonts w:ascii="Arial" w:hAnsi="Arial"/>
                <w:b/>
                <w:color w:val="0F172A"/>
                <w:sz w:val="18"/>
              </w:rPr>
              <w:t>R</w:t>
            </w:r>
          </w:p>
        </w:tc>
        <w:tc>
          <w:tcPr>
            <w:tcW w:type="dxa" w:w="1296"/>
            <w:shd w:fill="FFFFFF"/>
          </w:tcPr>
          <w:p>
            <w:pPr>
              <w:spacing w:line="264" w:lineRule="auto" w:before="40" w:after="40"/>
              <w:jc w:val="center"/>
            </w:pPr>
            <w:r/>
            <w:r>
              <w:rPr>
                <w:rFonts w:ascii="Arial" w:hAnsi="Arial"/>
                <w:b/>
                <w:color w:val="0F172A"/>
                <w:sz w:val="18"/>
              </w:rPr>
              <w:t>A / R</w:t>
            </w:r>
          </w:p>
        </w:tc>
        <w:tc>
          <w:tcPr>
            <w:tcW w:type="dxa" w:w="3312"/>
            <w:shd w:fill="FFFFFF"/>
          </w:tcPr>
          <w:p>
            <w:pPr>
              <w:spacing w:line="264" w:lineRule="auto" w:before="40" w:after="40"/>
              <w:jc w:val="left"/>
            </w:pPr>
            <w:r/>
            <w:r>
              <w:rPr>
                <w:rFonts w:ascii="Arial" w:hAnsi="Arial"/>
                <w:b w:val="0"/>
                <w:color w:val="334155"/>
                <w:sz w:val="18"/>
              </w:rPr>
              <w:t>Programación colaborativa en Django, algoritmos de cálculo de cumplimiento y filtros avanzados.</w:t>
            </w:r>
          </w:p>
        </w:tc>
      </w:tr>
      <w:tr>
        <w:trPr>
          <w:cantSplit/>
        </w:trPr>
        <w:tc>
          <w:tcPr>
            <w:tcW w:type="dxa" w:w="3168"/>
            <w:shd w:fill="F8FAFC"/>
          </w:tcPr>
          <w:p>
            <w:pPr>
              <w:spacing w:line="264" w:lineRule="auto" w:before="40" w:after="40"/>
              <w:jc w:val="left"/>
            </w:pPr>
            <w:r/>
            <w:r>
              <w:rPr>
                <w:rFonts w:ascii="Arial" w:hAnsi="Arial"/>
                <w:b/>
                <w:color w:val="334155"/>
                <w:sz w:val="18"/>
              </w:rPr>
              <w:t>5. Desarrollo Frontend y Wireframes UI (HTML5 / CSS)</w:t>
            </w:r>
          </w:p>
        </w:tc>
        <w:tc>
          <w:tcPr>
            <w:tcW w:type="dxa" w:w="1296"/>
            <w:shd w:fill="F8FAFC"/>
          </w:tcPr>
          <w:p>
            <w:pPr>
              <w:spacing w:line="264" w:lineRule="auto" w:before="40" w:after="40"/>
              <w:jc w:val="center"/>
            </w:pPr>
            <w:r/>
            <w:r>
              <w:rPr>
                <w:rFonts w:ascii="Arial" w:hAnsi="Arial"/>
                <w:b/>
                <w:color w:val="0F172A"/>
                <w:sz w:val="18"/>
              </w:rPr>
              <w:t>R</w:t>
            </w:r>
          </w:p>
        </w:tc>
        <w:tc>
          <w:tcPr>
            <w:tcW w:type="dxa" w:w="1296"/>
            <w:shd w:fill="F8FAFC"/>
          </w:tcPr>
          <w:p>
            <w:pPr>
              <w:spacing w:line="264" w:lineRule="auto" w:before="40" w:after="40"/>
              <w:jc w:val="center"/>
            </w:pPr>
            <w:r/>
            <w:r>
              <w:rPr>
                <w:rFonts w:ascii="Arial" w:hAnsi="Arial"/>
                <w:b/>
                <w:color w:val="0F172A"/>
                <w:sz w:val="18"/>
              </w:rPr>
              <w:t>A / R</w:t>
            </w:r>
          </w:p>
        </w:tc>
        <w:tc>
          <w:tcPr>
            <w:tcW w:type="dxa" w:w="1296"/>
            <w:shd w:fill="F8FAFC"/>
          </w:tcPr>
          <w:p>
            <w:pPr>
              <w:spacing w:line="264" w:lineRule="auto" w:before="40" w:after="40"/>
              <w:jc w:val="center"/>
            </w:pPr>
            <w:r/>
            <w:r>
              <w:rPr>
                <w:rFonts w:ascii="Arial" w:hAnsi="Arial"/>
                <w:b/>
                <w:color w:val="0F172A"/>
                <w:sz w:val="18"/>
              </w:rPr>
              <w:t>R</w:t>
            </w:r>
          </w:p>
        </w:tc>
        <w:tc>
          <w:tcPr>
            <w:tcW w:type="dxa" w:w="3312"/>
            <w:shd w:fill="F8FAFC"/>
          </w:tcPr>
          <w:p>
            <w:pPr>
              <w:spacing w:line="264" w:lineRule="auto" w:before="40" w:after="40"/>
              <w:jc w:val="left"/>
            </w:pPr>
            <w:r/>
            <w:r>
              <w:rPr>
                <w:rFonts w:ascii="Arial" w:hAnsi="Arial"/>
                <w:b w:val="0"/>
                <w:color w:val="334155"/>
                <w:sz w:val="18"/>
              </w:rPr>
              <w:t>Maquetación responsiva, aplicación de paleta oficial municipal (#AD0000) y tablero Kanban.</w:t>
            </w:r>
          </w:p>
        </w:tc>
      </w:tr>
      <w:tr>
        <w:trPr>
          <w:cantSplit/>
        </w:trPr>
        <w:tc>
          <w:tcPr>
            <w:tcW w:type="dxa" w:w="3168"/>
            <w:shd w:fill="FFFFFF"/>
          </w:tcPr>
          <w:p>
            <w:pPr>
              <w:spacing w:line="264" w:lineRule="auto" w:before="40" w:after="40"/>
              <w:jc w:val="left"/>
            </w:pPr>
            <w:r/>
            <w:r>
              <w:rPr>
                <w:rFonts w:ascii="Arial" w:hAnsi="Arial"/>
                <w:b/>
                <w:color w:val="334155"/>
                <w:sz w:val="18"/>
              </w:rPr>
              <w:t>6. Despliegue en AWS EC2, Servidor Web y Cloud</w:t>
            </w:r>
          </w:p>
        </w:tc>
        <w:tc>
          <w:tcPr>
            <w:tcW w:type="dxa" w:w="1296"/>
            <w:shd w:fill="FFFFFF"/>
          </w:tcPr>
          <w:p>
            <w:pPr>
              <w:spacing w:line="264" w:lineRule="auto" w:before="40" w:after="40"/>
              <w:jc w:val="center"/>
            </w:pPr>
            <w:r/>
            <w:r>
              <w:rPr>
                <w:rFonts w:ascii="Arial" w:hAnsi="Arial"/>
                <w:b/>
                <w:color w:val="0F172A"/>
                <w:sz w:val="18"/>
              </w:rPr>
              <w:t>A / R</w:t>
            </w:r>
          </w:p>
        </w:tc>
        <w:tc>
          <w:tcPr>
            <w:tcW w:type="dxa" w:w="1296"/>
            <w:shd w:fill="FFFFFF"/>
          </w:tcPr>
          <w:p>
            <w:pPr>
              <w:spacing w:line="264" w:lineRule="auto" w:before="40" w:after="40"/>
              <w:jc w:val="center"/>
            </w:pPr>
            <w:r/>
            <w:r>
              <w:rPr>
                <w:rFonts w:ascii="Arial" w:hAnsi="Arial"/>
                <w:b/>
                <w:color w:val="0F172A"/>
                <w:sz w:val="18"/>
              </w:rPr>
              <w:t>R / C</w:t>
            </w:r>
          </w:p>
        </w:tc>
        <w:tc>
          <w:tcPr>
            <w:tcW w:type="dxa" w:w="1296"/>
            <w:shd w:fill="FFFFFF"/>
          </w:tcPr>
          <w:p>
            <w:pPr>
              <w:spacing w:line="264" w:lineRule="auto" w:before="40" w:after="40"/>
              <w:jc w:val="center"/>
            </w:pPr>
            <w:r/>
            <w:r>
              <w:rPr>
                <w:rFonts w:ascii="Arial" w:hAnsi="Arial"/>
                <w:b/>
                <w:color w:val="0F172A"/>
                <w:sz w:val="18"/>
              </w:rPr>
              <w:t>R / C</w:t>
            </w:r>
          </w:p>
        </w:tc>
        <w:tc>
          <w:tcPr>
            <w:tcW w:type="dxa" w:w="3312"/>
            <w:shd w:fill="FFFFFF"/>
          </w:tcPr>
          <w:p>
            <w:pPr>
              <w:spacing w:line="264" w:lineRule="auto" w:before="40" w:after="40"/>
              <w:jc w:val="left"/>
            </w:pPr>
            <w:r/>
            <w:r>
              <w:rPr>
                <w:rFonts w:ascii="Arial" w:hAnsi="Arial"/>
                <w:b w:val="0"/>
                <w:color w:val="334155"/>
                <w:sz w:val="18"/>
              </w:rPr>
              <w:t>Configuración del servidor Ubuntu 24.04, Apache2, demonio systemd, memoria SWAP y HTTPS/IP pública.</w:t>
            </w:r>
          </w:p>
        </w:tc>
      </w:tr>
      <w:tr>
        <w:trPr>
          <w:cantSplit/>
        </w:trPr>
        <w:tc>
          <w:tcPr>
            <w:tcW w:type="dxa" w:w="3168"/>
            <w:shd w:fill="F8FAFC"/>
          </w:tcPr>
          <w:p>
            <w:pPr>
              <w:spacing w:line="264" w:lineRule="auto" w:before="40" w:after="40"/>
              <w:jc w:val="left"/>
            </w:pPr>
            <w:r/>
            <w:r>
              <w:rPr>
                <w:rFonts w:ascii="Arial" w:hAnsi="Arial"/>
                <w:b/>
                <w:color w:val="334155"/>
                <w:sz w:val="18"/>
              </w:rPr>
              <w:t>7. Aseguramiento de Calidad y Pruebas del Sistema</w:t>
            </w:r>
          </w:p>
        </w:tc>
        <w:tc>
          <w:tcPr>
            <w:tcW w:type="dxa" w:w="1296"/>
            <w:shd w:fill="F8FAFC"/>
          </w:tcPr>
          <w:p>
            <w:pPr>
              <w:spacing w:line="264" w:lineRule="auto" w:before="40" w:after="40"/>
              <w:jc w:val="center"/>
            </w:pPr>
            <w:r/>
            <w:r>
              <w:rPr>
                <w:rFonts w:ascii="Arial" w:hAnsi="Arial"/>
                <w:b/>
                <w:color w:val="0F172A"/>
                <w:sz w:val="18"/>
              </w:rPr>
              <w:t>R</w:t>
            </w:r>
          </w:p>
        </w:tc>
        <w:tc>
          <w:tcPr>
            <w:tcW w:type="dxa" w:w="1296"/>
            <w:shd w:fill="F8FAFC"/>
          </w:tcPr>
          <w:p>
            <w:pPr>
              <w:spacing w:line="264" w:lineRule="auto" w:before="40" w:after="40"/>
              <w:jc w:val="center"/>
            </w:pPr>
            <w:r/>
            <w:r>
              <w:rPr>
                <w:rFonts w:ascii="Arial" w:hAnsi="Arial"/>
                <w:b/>
                <w:color w:val="0F172A"/>
                <w:sz w:val="18"/>
              </w:rPr>
              <w:t>R</w:t>
            </w:r>
          </w:p>
        </w:tc>
        <w:tc>
          <w:tcPr>
            <w:tcW w:type="dxa" w:w="1296"/>
            <w:shd w:fill="F8FAFC"/>
          </w:tcPr>
          <w:p>
            <w:pPr>
              <w:spacing w:line="264" w:lineRule="auto" w:before="40" w:after="40"/>
              <w:jc w:val="center"/>
            </w:pPr>
            <w:r/>
            <w:r>
              <w:rPr>
                <w:rFonts w:ascii="Arial" w:hAnsi="Arial"/>
                <w:b/>
                <w:color w:val="0F172A"/>
                <w:sz w:val="18"/>
              </w:rPr>
              <w:t>A / R</w:t>
            </w:r>
          </w:p>
        </w:tc>
        <w:tc>
          <w:tcPr>
            <w:tcW w:type="dxa" w:w="3312"/>
            <w:shd w:fill="F8FAFC"/>
          </w:tcPr>
          <w:p>
            <w:pPr>
              <w:spacing w:line="264" w:lineRule="auto" w:before="40" w:after="40"/>
              <w:jc w:val="left"/>
            </w:pPr>
            <w:r/>
            <w:r>
              <w:rPr>
                <w:rFonts w:ascii="Arial" w:hAnsi="Arial"/>
                <w:b w:val="0"/>
                <w:color w:val="334155"/>
                <w:sz w:val="18"/>
              </w:rPr>
              <w:t>Ejecución de suite de pruebas unitarias test_suite.py (100% de éxito) y pruebas manuales de formularios.</w:t>
            </w:r>
          </w:p>
        </w:tc>
      </w:tr>
      <w:tr>
        <w:trPr>
          <w:cantSplit/>
        </w:trPr>
        <w:tc>
          <w:tcPr>
            <w:tcW w:type="dxa" w:w="3168"/>
            <w:shd w:fill="FFFFFF"/>
          </w:tcPr>
          <w:p>
            <w:pPr>
              <w:spacing w:line="264" w:lineRule="auto" w:before="40" w:after="40"/>
              <w:jc w:val="left"/>
            </w:pPr>
            <w:r/>
            <w:r>
              <w:rPr>
                <w:rFonts w:ascii="Arial" w:hAnsi="Arial"/>
                <w:b/>
                <w:color w:val="334155"/>
                <w:sz w:val="18"/>
              </w:rPr>
              <w:t>8. Documentación Técnica, Matriz de Trazabilidad e Informes</w:t>
            </w:r>
          </w:p>
        </w:tc>
        <w:tc>
          <w:tcPr>
            <w:tcW w:type="dxa" w:w="1296"/>
            <w:shd w:fill="FFFFFF"/>
          </w:tcPr>
          <w:p>
            <w:pPr>
              <w:spacing w:line="264" w:lineRule="auto" w:before="40" w:after="40"/>
              <w:jc w:val="center"/>
            </w:pPr>
            <w:r/>
            <w:r>
              <w:rPr>
                <w:rFonts w:ascii="Arial" w:hAnsi="Arial"/>
                <w:b/>
                <w:color w:val="0F172A"/>
                <w:sz w:val="18"/>
              </w:rPr>
              <w:t>R</w:t>
            </w:r>
          </w:p>
        </w:tc>
        <w:tc>
          <w:tcPr>
            <w:tcW w:type="dxa" w:w="1296"/>
            <w:shd w:fill="FFFFFF"/>
          </w:tcPr>
          <w:p>
            <w:pPr>
              <w:spacing w:line="264" w:lineRule="auto" w:before="40" w:after="40"/>
              <w:jc w:val="center"/>
            </w:pPr>
            <w:r/>
            <w:r>
              <w:rPr>
                <w:rFonts w:ascii="Arial" w:hAnsi="Arial"/>
                <w:b/>
                <w:color w:val="0F172A"/>
                <w:sz w:val="18"/>
              </w:rPr>
              <w:t>A / R</w:t>
            </w:r>
          </w:p>
        </w:tc>
        <w:tc>
          <w:tcPr>
            <w:tcW w:type="dxa" w:w="1296"/>
            <w:shd w:fill="FFFFFF"/>
          </w:tcPr>
          <w:p>
            <w:pPr>
              <w:spacing w:line="264" w:lineRule="auto" w:before="40" w:after="40"/>
              <w:jc w:val="center"/>
            </w:pPr>
            <w:r/>
            <w:r>
              <w:rPr>
                <w:rFonts w:ascii="Arial" w:hAnsi="Arial"/>
                <w:b/>
                <w:color w:val="0F172A"/>
                <w:sz w:val="18"/>
              </w:rPr>
              <w:t>R</w:t>
            </w:r>
          </w:p>
        </w:tc>
        <w:tc>
          <w:tcPr>
            <w:tcW w:type="dxa" w:w="3312"/>
            <w:shd w:fill="FFFFFF"/>
          </w:tcPr>
          <w:p>
            <w:pPr>
              <w:spacing w:line="264" w:lineRule="auto" w:before="40" w:after="40"/>
              <w:jc w:val="left"/>
            </w:pPr>
            <w:r/>
            <w:r>
              <w:rPr>
                <w:rFonts w:ascii="Arial" w:hAnsi="Arial"/>
                <w:b w:val="0"/>
                <w:color w:val="334155"/>
                <w:sz w:val="18"/>
              </w:rPr>
              <w:t>Redacción técnica unificada, consolidación de evidencias, manuales de usuario y reportes finales.</w:t>
            </w:r>
          </w:p>
        </w:tc>
      </w:tr>
    </w:tbl>
    <w:p>
      <w:pPr>
        <w:spacing w:line="276" w:lineRule="auto" w:after="240" w:before="80"/>
        <w:jc w:val="both"/>
      </w:pPr>
      <w:r>
        <w:rPr>
          <w:rFonts w:ascii="Arial" w:hAnsi="Arial"/>
          <w:b/>
          <w:color w:val="1E293B"/>
          <w:sz w:val="17"/>
        </w:rPr>
        <w:t xml:space="preserve">Convención y Criterio de la Matriz RACI: </w:t>
      </w:r>
      <w:r>
        <w:rPr>
          <w:rFonts w:ascii="Arial" w:hAnsi="Arial"/>
          <w:color w:val="334155"/>
          <w:sz w:val="17"/>
        </w:rPr>
        <w:t>R (Responsible): Integrante que desarrolla o ejecuta directamente la actividad. En este proyecto, los tres estudiantes tienen rol 'R' de forma transversal dado que todos programan, prueban y documentan. | A (Accountable): Integrante responsable de coordinar, consolidar y validar la entrega final de la actividad. | C (Consulted): Integrante que aporta ideas, retroalimentación y revisión técnica por pares. | I (Informed): Integrante que se mantiene informado del avance mediante el repositorio GitHub y canales técnicos.</w:t>
      </w:r>
    </w:p>
    <w:p>
      <w:pPr>
        <w:pStyle w:val="Heading2"/>
        <w:keepNext/>
        <w:spacing w:before="280" w:after="80"/>
        <w:jc w:val="left"/>
      </w:pPr>
      <w:r>
        <w:rPr>
          <w:rFonts w:ascii="Arial" w:hAnsi="Arial"/>
          <w:b/>
          <w:color w:val="1E3A8A"/>
          <w:sz w:val="26"/>
        </w:rPr>
        <w:t>2.4 Estimación de Recursos de Hardware y Software</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Categoría</w:t>
            </w:r>
          </w:p>
        </w:tc>
        <w:tc>
          <w:tcPr>
            <w:tcW w:type="dxa" w:w="2592"/>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Recurso / Herramienta</w:t>
            </w:r>
          </w:p>
        </w:tc>
        <w:tc>
          <w:tcPr>
            <w:tcW w:type="dxa" w:w="4608"/>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Especificación Técnica y Propósito</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Software / Lenguajes</w:t>
            </w:r>
          </w:p>
        </w:tc>
        <w:tc>
          <w:tcPr>
            <w:tcW w:type="dxa" w:w="259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Python 3.12+ / Django 5.x / 6.x</w:t>
            </w:r>
          </w:p>
        </w:tc>
        <w:tc>
          <w:tcPr>
            <w:tcW w:type="dxa" w:w="460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Stack Backend con arquitectura MVT (Model-View-Template), API REST para catálogos en cascada, JavaScript ES6+, HTML5 semántico y CSS3 corporativo La Serena (#AD0000).</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b/>
                <w:color w:val="1E3A8A"/>
                <w:sz w:val="18"/>
              </w:rPr>
              <w:t>Base de Datos</w:t>
            </w:r>
          </w:p>
        </w:tc>
        <w:tc>
          <w:tcPr>
            <w:tcW w:type="dxa" w:w="259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MySQL 8.0 (InnoDB)</w:t>
            </w:r>
          </w:p>
        </w:tc>
        <w:tc>
          <w:tcPr>
            <w:tcW w:type="dxa" w:w="460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Sistema gestor de base de datos relacional en servidor con soporte ACID, integridad referencial y claves foráneas bidireccionales entre Gestiones y Tubo de Trabajo.</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Hardware Servidor (Cloud)</w:t>
            </w:r>
          </w:p>
        </w:tc>
        <w:tc>
          <w:tcPr>
            <w:tcW w:type="dxa" w:w="259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Instancia AWS EC2 Ubuntu 24.04 LTS (3.229.11.31)</w:t>
            </w:r>
          </w:p>
        </w:tc>
        <w:tc>
          <w:tcPr>
            <w:tcW w:type="dxa" w:w="460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Servidor en nube pública con servidor web Apache2 como Proxy Inverso en puerto 80, demonio systemd (sgr-django.service en puerto 8000) y 2 GB de memoria SWAP activa.</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Custodia de Evidencias</w:t>
            </w:r>
          </w:p>
        </w:tc>
        <w:tc>
          <w:tcPr>
            <w:tcW w:type="dxa" w:w="259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Almacenamiento Local Seguro en Servidor</w:t>
            </w:r>
          </w:p>
        </w:tc>
        <w:tc>
          <w:tcPr>
            <w:tcW w:type="dxa" w:w="460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Repositorio protegido con permisos estrictos de lectura/escritura y generación algorítmica de folios únicos inmutables (EVI-YYYYMMDD-XXXX).</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Herramientas de Diseño</w:t>
            </w:r>
          </w:p>
        </w:tc>
        <w:tc>
          <w:tcPr>
            <w:tcW w:type="dxa" w:w="259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Draw.io / StarUML / Wireframe Interactivo HTML5</w:t>
            </w:r>
          </w:p>
        </w:tc>
        <w:tc>
          <w:tcPr>
            <w:tcW w:type="dxa" w:w="460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Elaboración de diagramas de casos de uso, clases, componentes, despliegue y blueprint interactivo para evaluación docente.</w:t>
            </w:r>
          </w:p>
        </w:tc>
      </w:tr>
    </w:tbl>
    <w:p>
      <w:pPr>
        <w:pStyle w:val="Heading1"/>
        <w:keepNext/>
        <w:pageBreakBefore/>
        <w:spacing w:before="360" w:after="120"/>
        <w:jc w:val="left"/>
      </w:pPr>
      <w:r>
        <w:rPr>
          <w:rFonts w:ascii="Arial" w:hAnsi="Arial"/>
          <w:b/>
          <w:color w:val="0F172A"/>
          <w:sz w:val="32"/>
        </w:rPr>
        <w:t>3. Propuesta de Diseño UML y Prototipado Front-End</w:t>
      </w:r>
    </w:p>
    <w:p>
      <w:pPr>
        <w:pStyle w:val="Heading2"/>
        <w:keepNext/>
        <w:spacing w:before="280" w:after="80"/>
        <w:jc w:val="left"/>
      </w:pPr>
      <w:r>
        <w:rPr>
          <w:rFonts w:ascii="Arial" w:hAnsi="Arial"/>
          <w:b/>
          <w:color w:val="1E3A8A"/>
          <w:sz w:val="26"/>
        </w:rPr>
        <w:t>3.1 Diagrama de Casos de Uso General (Caso_Uso.drawio.png)</w:t>
      </w:r>
    </w:p>
    <w:p>
      <w:pPr>
        <w:spacing w:after="120" w:line="276" w:lineRule="auto" w:before="0"/>
        <w:jc w:val="both"/>
      </w:pPr>
      <w:r>
        <w:rPr>
          <w:rFonts w:ascii="Arial" w:hAnsi="Arial"/>
          <w:color w:val="1E293B"/>
          <w:sz w:val="22"/>
        </w:rPr>
        <w:t>El Diagrama de Casos de Uso General modela los límites del sistema SGR y las interacciones entre los 6 actores identificados (Administrador, Coordinador, Funcionario, Verificador, Delegado y Usuario de Consulta) con los 11 Casos de Uso distribuidos en los 4 módulos funcionales: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Módulo del Sistema</w:t>
            </w:r>
          </w:p>
        </w:tc>
        <w:tc>
          <w:tcPr>
            <w:tcW w:type="dxa" w:w="31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 y Nombre del Caso de Uso</w:t>
            </w:r>
          </w:p>
        </w:tc>
        <w:tc>
          <w:tcPr>
            <w:tcW w:type="dxa" w:w="187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Actores Principales</w:t>
            </w:r>
          </w:p>
        </w:tc>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Relaciones de Inclusión / Extensión</w:t>
            </w:r>
          </w:p>
        </w:tc>
      </w:tr>
      <w:tr>
        <w:trPr>
          <w:cantSplit/>
        </w:trPr>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M1: Configuración</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CU01: Administrar Usuarios y Delegaciones</w:t>
              <w:br/>
              <w:t>CU02: Configurar Parámetros y Metas</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Administrador</w:t>
              <w:br/>
              <w:t>Coordinador del Sistema</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«include» Autenticación</w:t>
              <w:br/>
              <w:t>«extend» Alerta duplicados</w:t>
            </w:r>
          </w:p>
        </w:tc>
      </w:tr>
      <w:tr>
        <w:trPr>
          <w:cantSplit/>
        </w:trPr>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CU03: Registrar Actividad Diaria</w:t>
              <w:br/>
              <w:t>CU04: Adjuntar Evidencia Fotográfica</w:t>
              <w:br/>
              <w:t>CU05: Validar Evidencia de Actividad</w:t>
              <w:br/>
              <w:t>CU11: Generar Código Único Evidencia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w:t>
              <w:br/>
              <w:t>Verificador</w:t>
              <w:br/>
              <w:t>Sistema (en CU11)</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«include» CU11 en CU04</w:t>
              <w:br/>
              <w:t>«extend» Notificación rechazo en CU05</w:t>
            </w:r>
          </w:p>
        </w:tc>
      </w:tr>
      <w:tr>
        <w:trPr>
          <w:cantSplit/>
        </w:trPr>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M3: Agenda Colectiva</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CU06: Registrar Compromisos</w:t>
              <w:br/>
              <w:t>CU07: Gestionar Estados y Reasignar</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w:t>
              <w:br/>
              <w:t>Delegado / Jefatura</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«extend» Justificación de cambio en CU07</w:t>
            </w:r>
          </w:p>
        </w:tc>
      </w:tr>
      <w:tr>
        <w:trPr>
          <w:cantSplit/>
        </w:trPr>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 y Reportes</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CU08: Consultar Ficha Personal y Semáforo</w:t>
              <w:br/>
              <w:t>CU09: Monitorear Tablero Delegación</w:t>
              <w:br/>
              <w:t>CU10: Generar Informes y Auditoría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Delegado,</w:t>
              <w:br/>
              <w:t>Usuario Consulta</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«include» Cálculo en CU08/CU09</w:t>
              <w:br/>
              <w:t>«include» Registro Auditoría en CU10</w:t>
            </w:r>
          </w:p>
        </w:tc>
      </w:tr>
    </w:tbl>
    <w:p>
      <w:pPr>
        <w:pStyle w:val="Heading2"/>
        <w:keepNext/>
        <w:spacing w:before="280" w:after="80"/>
        <w:jc w:val="left"/>
      </w:pPr>
      <w:r>
        <w:rPr>
          <w:rFonts w:ascii="Arial" w:hAnsi="Arial"/>
          <w:b/>
          <w:color w:val="1E3A8A"/>
          <w:sz w:val="26"/>
        </w:rPr>
        <w:t>3.2 Especificación Detallada de Casos de Uso Clave</w:t>
      </w:r>
    </w:p>
    <w:p>
      <w:pPr>
        <w:pStyle w:val="Heading3"/>
        <w:keepNext/>
        <w:spacing w:before="200" w:after="60"/>
        <w:jc w:val="left"/>
      </w:pPr>
      <w:r>
        <w:rPr>
          <w:rFonts w:ascii="Arial" w:hAnsi="Arial"/>
          <w:b/>
          <w:color w:val="334155"/>
          <w:sz w:val="22"/>
        </w:rPr>
        <w:t>Especificación Estandarizada: CU03 - Registrar Actividad Diaria</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Campo Específico</w:t>
            </w:r>
          </w:p>
        </w:tc>
        <w:tc>
          <w:tcPr>
            <w:tcW w:type="dxa" w:w="67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Detalle Operativo del Caso de Uso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Nombre del Caso de Uso</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CU03: Registrar Actividad Diaria (CU03Detallado.drawio.png)</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Actor Principal</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Municipal Operativo.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Precondiciones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El funcionario se encuentra autenticado en la plataforma web SGR.</w:t>
              <w:br/>
              <w:t>2. Existe un período de medición activo y configurado en el sistema.</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 Principal (Exitoso)</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El funcionario accede al módulo 'Registro Diario'.</w:t>
              <w:br/>
              <w:t>2. El sistema despliega el formulario preclasificado por tipo de atención.</w:t>
              <w:br/>
              <w:t>3. El usuario ingresa la fecha, descripción, cantidad de atenciones y servicios brindados.</w:t>
              <w:br/>
              <w:t>4. El usuario opcionalmente presiona 'Adjuntar Evidencia' (invoca CU04).</w:t>
              <w:br/>
              <w:t>5. El sistema valida la integridad de los datos e ingresa el registro en la BD.</w:t>
              <w:br/>
              <w:t>6. El sistema confirma la operación y actualiza la ficha del funcionario.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Flujos Alternativos / Excepciones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A1. Datos incompletos: Si faltan campos obligatorios, el sistema despliega una alerta de validación y mantiene el formulario habilitado.</w:t>
              <w:br/>
              <w:t>A2. Conexión interrumpida: El sistema almacena temporalmente en el caché local del navegador (Local Storage) hasta restablecer red.</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Postcondiciones</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La actividad queda registrada con estado 'Pendiente de Validación' y se vincula a las métricas del período vigentes.</w:t>
            </w:r>
          </w:p>
        </w:tc>
      </w:tr>
    </w:tbl>
    <w:p>
      <w:pPr>
        <w:pStyle w:val="Heading3"/>
        <w:keepNext/>
        <w:spacing w:before="200" w:after="60"/>
        <w:jc w:val="left"/>
      </w:pPr>
      <w:r>
        <w:rPr>
          <w:rFonts w:ascii="Arial" w:hAnsi="Arial"/>
          <w:b/>
          <w:color w:val="334155"/>
          <w:sz w:val="22"/>
        </w:rPr>
        <w:t>Especificación Estandarizada: CU04 - Adjuntar Evidencia Fotográfica</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Campo Específico</w:t>
            </w:r>
          </w:p>
        </w:tc>
        <w:tc>
          <w:tcPr>
            <w:tcW w:type="dxa" w:w="67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Detalle Operativo del Caso de Uso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Nombre del Caso de Uso</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CU04: Adjuntar Evidencia Fotográfica (CU04Detallado.drawio.png)</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Actor Principal</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Municipal / Sistema (proceso automatizado).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Precondiciones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funcionario se encuentra en proceso de creación o edición de una actividad (CU03).</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 Principal (Exitoso)</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El usuario selecciona la opción 'Subir Fotografía' y carga un archivo (JPG/PNG).</w:t>
              <w:br/>
              <w:t>2. El sistema invoca automáticamente el CU11 (Generar Código Único de Evidencia).</w:t>
              <w:br/>
              <w:t>3. El sistema procesa la imagen, calcula el Hash inmutable y guarda el archivo en el almacenamiento seguro.</w:t>
              <w:br/>
              <w:t>4. El sistema asocia el código generado a la actividad y muestra una vista previa confirmatoria.</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Flujos Alternativos / Excepciones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A1. Formato o tamaño no válido: El archivo supera los 10MB o no es formato gráfico. El sistema muestra mensaje de error y rechaza la carga.</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Postcondiciones</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La evidencia fotográfica queda custodiada de forma inalterable y disponible para el Verificador.</w:t>
            </w:r>
          </w:p>
        </w:tc>
      </w:tr>
    </w:tbl>
    <w:p>
      <w:pPr>
        <w:pStyle w:val="Heading2"/>
        <w:keepNext/>
        <w:spacing w:before="280" w:after="80"/>
        <w:jc w:val="left"/>
      </w:pPr>
      <w:r>
        <w:rPr>
          <w:rFonts w:ascii="Arial" w:hAnsi="Arial"/>
          <w:b/>
          <w:color w:val="1E3A8A"/>
          <w:sz w:val="26"/>
        </w:rPr>
        <w:t>3.3 Diagrama de Clases de Dominio (Clase.drawio.png)</w:t>
      </w:r>
    </w:p>
    <w:p>
      <w:pPr>
        <w:spacing w:after="120" w:line="276" w:lineRule="auto" w:before="0"/>
        <w:jc w:val="both"/>
      </w:pPr>
      <w:r>
        <w:rPr>
          <w:rFonts w:ascii="Arial" w:hAnsi="Arial"/>
          <w:color w:val="1E293B"/>
          <w:sz w:val="22"/>
        </w:rPr>
        <w:t>El Modelo de Clases representa la estructura estática del sistema. Consta de 11 entidades fuertemente asociadas: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Clase de Dominio</w:t>
            </w:r>
          </w:p>
        </w:tc>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Atributos Principales</w:t>
            </w:r>
          </w:p>
        </w:tc>
        <w:tc>
          <w:tcPr>
            <w:tcW w:type="dxa" w:w="244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Métodos y Operaciones</w:t>
            </w:r>
          </w:p>
        </w:tc>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Relaciones y Multiplicidades</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Funcionario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idFuncionario, rut, nombre, email, rol, estado</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login(), cambiarRol(), consultarFicha()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Actividad; N a 1 con Delegación</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Delegacion</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idDelegacion, nombre, comuna, zona</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obtenerResumen(), listarIntegrantes()</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Funcionario; 1 a N con Indicador</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Periodo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idPeriodo, anio, mes, fechaInicio, fechaFin, activo</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activarPeriodo(), esVigente()</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Meta</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Cargo</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idCargo, nombreCargo, nivel</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asignarMeta()</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Funcionario</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Meta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idMeta, descripcion, ponderacion, valorObjetivo</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evaluarCumplimiento(), validarSuma()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 a 1 con Periodo; N a 1 con Cargo</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Actividad</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idActividad, fecha, atenciones, estadoValidacion</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registrar(), asociarEvidencia()</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Evidencia; N a 1 con Funcionario</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Evidencia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idEvidencia, rutaArchivo, codigoUnico, fechaCarga</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generarCodigo(), verificarHash()</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 a 1 con Actividad; 1 a 1 con Validación</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Validacion</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idValidacion, fechaValidacion, estado, observacion</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aprobar(), rechazar()</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1 con Evidencia; N a 1 con Verificador</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Compromiso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idCompromiso, fechaLimite, estado, detalle</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reasignar(), cambiarEstado()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 a 1 con Funcionario (Responsable)</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Indicador</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idIndicador, porcentajeAvance, colorSemaforo</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calcularSemaforo(), obtenerColor()</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1 con Ficha de Funcionario/Delegación</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Auditoria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idAuditoria, fechaHora, operacion, usuario, ip</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registrarEvento(), exportarLog()</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Asociada de forma transversal a las transacciones</w:t>
            </w:r>
          </w:p>
        </w:tc>
      </w:tr>
    </w:tbl>
    <w:p>
      <w:pPr>
        <w:pStyle w:val="Heading2"/>
        <w:keepNext/>
        <w:spacing w:before="280" w:after="80"/>
        <w:jc w:val="left"/>
      </w:pPr>
      <w:r>
        <w:rPr>
          <w:rFonts w:ascii="Arial" w:hAnsi="Arial"/>
          <w:b/>
          <w:color w:val="1E3A8A"/>
          <w:sz w:val="26"/>
        </w:rPr>
        <w:t>3.4 Diagrama de Componentes (Componentes.drawio.png)</w:t>
      </w:r>
    </w:p>
    <w:p>
      <w:pPr>
        <w:spacing w:after="120" w:line="276" w:lineRule="auto" w:before="0"/>
        <w:jc w:val="both"/>
      </w:pPr>
      <w:r>
        <w:rPr>
          <w:rFonts w:ascii="Arial" w:hAnsi="Arial"/>
          <w:color w:val="1E293B"/>
          <w:sz w:val="22"/>
        </w:rPr>
        <w:t>El diagrama de componentes organiza la solución en 4 capas desacopladas: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Capa Lógica</w:t>
            </w:r>
          </w:p>
        </w:tc>
        <w:tc>
          <w:tcPr>
            <w:tcW w:type="dxa" w:w="288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Componentes Contenidos</w:t>
            </w:r>
          </w:p>
        </w:tc>
        <w:tc>
          <w:tcPr>
            <w:tcW w:type="dxa" w:w="432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Responsabilidad y Tecnología</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 1: Presentación</w:t>
            </w:r>
          </w:p>
        </w:tc>
        <w:tc>
          <w:tcPr>
            <w:tcW w:type="dxa" w:w="288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UI Configuración, UI Registro, UI Agenda, UI Tableros</w:t>
            </w:r>
          </w:p>
        </w:tc>
        <w:tc>
          <w:tcPr>
            <w:tcW w:type="dxa" w:w="432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Django Templates HTML5 responsivos con paleta oficial de La Serena (#AD0000), SweetAlert2 y AJAX asíncrono.</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 2: API / Aplicación</w:t>
            </w:r>
          </w:p>
        </w:tc>
        <w:tc>
          <w:tcPr>
            <w:tcW w:type="dxa" w:w="288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Servicios REST: Autenticación, Registro, Código, Medición, Reportes</w:t>
            </w:r>
          </w:p>
        </w:tc>
        <w:tc>
          <w:tcPr>
            <w:tcW w:type="dxa" w:w="432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Controladores y Vistas Django (views_mantenedores, actividades, agenda) con autenticación RBAC y sesión delegacional.</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Capa 3: Dominio</w:t>
            </w:r>
          </w:p>
        </w:tc>
        <w:tc>
          <w:tcPr>
            <w:tcW w:type="dxa" w:w="288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Motor de Reglas y Cálculo de Cumplimiento</w:t>
            </w:r>
          </w:p>
        </w:tc>
        <w:tc>
          <w:tcPr>
            <w:tcW w:type="dxa" w:w="432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Modelos ORM de Django (Actividad, Compromiso, ItemMeta, PerfilUsuario) con validaciones y reglas ponderadas al 150%.</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 4: Persistencia</w:t>
            </w:r>
          </w:p>
        </w:tc>
        <w:tc>
          <w:tcPr>
            <w:tcW w:type="dxa" w:w="288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Base de Datos Relacional SGR y Repositorio de Evidencias</w:t>
            </w:r>
          </w:p>
        </w:tc>
        <w:tc>
          <w:tcPr>
            <w:tcW w:type="dxa" w:w="432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Motor Relacional MySQL 8.0 (sgr_municipalidad) con claves foráneas e integridad referencial y repositorio de evidencias.</w:t>
            </w:r>
          </w:p>
        </w:tc>
      </w:tr>
    </w:tbl>
    <w:p>
      <w:pPr>
        <w:pStyle w:val="Heading2"/>
        <w:keepNext/>
        <w:spacing w:before="280" w:after="80"/>
        <w:jc w:val="left"/>
      </w:pPr>
      <w:r>
        <w:rPr>
          <w:rFonts w:ascii="Arial" w:hAnsi="Arial"/>
          <w:b/>
          <w:color w:val="1E3A8A"/>
          <w:sz w:val="26"/>
        </w:rPr>
        <w:t>3.5 Diagrama de Despliegue (Despliegue.drawio.png)</w:t>
      </w:r>
    </w:p>
    <w:p>
      <w:pPr>
        <w:spacing w:after="120" w:line="276" w:lineRule="auto" w:before="0"/>
        <w:jc w:val="both"/>
      </w:pPr>
      <w:r>
        <w:rPr>
          <w:rFonts w:ascii="Arial" w:hAnsi="Arial"/>
          <w:color w:val="1E293B"/>
          <w:sz w:val="22"/>
        </w:rPr>
        <w:t>La arquitectura física de despliegue asegura alta disponibilidad, seguridad perimetral y rendimiento optimizado mediante la distribución de nodos: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Nodo de Infraestructura</w:t>
            </w:r>
          </w:p>
        </w:tc>
        <w:tc>
          <w:tcPr>
            <w:tcW w:type="dxa" w:w="3168"/>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Entorno / Componente Desplegado</w:t>
            </w:r>
          </w:p>
        </w:tc>
        <w:tc>
          <w:tcPr>
            <w:tcW w:type="dxa" w:w="4032"/>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Protocolo y Canal de Comunicación</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Dispositivo Cliente</w:t>
            </w:r>
          </w:p>
        </w:tc>
        <w:tc>
          <w:tcPr>
            <w:tcW w:type="dxa" w:w="316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Navegador Web en PC de Escritorio o Smartphone (Google Chrome / Microsoft Edge)</w:t>
            </w:r>
          </w:p>
        </w:tc>
        <w:tc>
          <w:tcPr>
            <w:tcW w:type="dxa" w:w="403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HTTPS (Puerto 443 / TLS 1.3) hacia el Servidor Web.</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Web (DMZ)</w:t>
            </w:r>
          </w:p>
        </w:tc>
        <w:tc>
          <w:tcPr>
            <w:tcW w:type="dxa" w:w="316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Proxy Inverso Apache2 en servidor AWS EC2 (Puerto 80 HTTP público / 3.229.11.31)</w:t>
            </w:r>
          </w:p>
        </w:tc>
        <w:tc>
          <w:tcPr>
            <w:tcW w:type="dxa" w:w="403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Proxy Pass HTTP (Puerto 8080 en red privada) hacia App Server.</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Aplicaciones</w:t>
            </w:r>
          </w:p>
        </w:tc>
        <w:tc>
          <w:tcPr>
            <w:tcW w:type="dxa" w:w="316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Servidor de Aplicaciones Django WSGI bajo systemd (sgr-django.service en localhost:8000)</w:t>
            </w:r>
          </w:p>
        </w:tc>
        <w:tc>
          <w:tcPr>
            <w:tcW w:type="dxa" w:w="403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TCP/JDBC (Puerto 5432) hacia Base de Datos; NFS hacia Fileserver.</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Base de Datos</w:t>
            </w:r>
          </w:p>
        </w:tc>
        <w:tc>
          <w:tcPr>
            <w:tcW w:type="dxa" w:w="316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Servidor Base de Datos MySQL 8.0 (Puerto local 3306, base de datos sgr_municipalidad)</w:t>
            </w:r>
          </w:p>
        </w:tc>
        <w:tc>
          <w:tcPr>
            <w:tcW w:type="dxa" w:w="403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Conexión privada aislada sin acceso público exterior.</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de Archivos</w:t>
            </w:r>
          </w:p>
        </w:tc>
        <w:tc>
          <w:tcPr>
            <w:tcW w:type="dxa" w:w="316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Repositorio Local Persistente en AWS EC2 con permisos restringidos</w:t>
            </w:r>
          </w:p>
        </w:tc>
        <w:tc>
          <w:tcPr>
            <w:tcW w:type="dxa" w:w="403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API de Archivos / NFS con permisos restringidos de escritura.</w:t>
            </w:r>
          </w:p>
        </w:tc>
      </w:tr>
    </w:tbl>
    <w:p>
      <w:pPr>
        <w:pStyle w:val="Heading2"/>
        <w:keepNext/>
        <w:spacing w:before="280" w:after="80"/>
        <w:jc w:val="left"/>
      </w:pPr>
      <w:r>
        <w:rPr>
          <w:rFonts w:ascii="Arial" w:hAnsi="Arial"/>
          <w:b/>
          <w:color w:val="1E3A8A"/>
          <w:sz w:val="26"/>
        </w:rPr>
        <w:t>3.6 Matriz de Trazabilidad Integral entre Artefactos UML y Prototypes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cantSplit/>
        </w:trPr>
        <w:tc>
          <w:tcPr>
            <w:tcW w:type="dxa" w:w="158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Requerimiento</w:t>
            </w:r>
          </w:p>
        </w:tc>
        <w:tc>
          <w:tcPr>
            <w:tcW w:type="dxa" w:w="2016"/>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Caso de Uso (UML)</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Clase de Dominio</w:t>
            </w:r>
          </w:p>
        </w:tc>
        <w:tc>
          <w:tcPr>
            <w:tcW w:type="dxa" w:w="187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Componente Backend</w:t>
            </w:r>
          </w:p>
        </w:tc>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Pantalla / Wireframe Prototipo</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RF01: Usuarios</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CU01: Administrar Usuarios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Delegacion</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SvcAutenticacion, SvcAdmin</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PANT-01: Gestión de Usuarios y Roles</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RF02: Parámetros</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CU02: Configurar Parámetros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Periodo, Cargo, Meta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SvcAdmin</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PANT-02: Configuración de Metas y Metas</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RF03: Registro</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CU03: Registrar Actividad</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Actividad</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SvcRegistro</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PANT-03: Formulario Registro Diario</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RF04/RF05: Fotos</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CU04 / CU11: Evidencia y Código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Evidencia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SvcCodigo, RepoEvidencias</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PANT-04: Carga y Vista Previa de Fotos</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RF06: Validar</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CU05: Validar Evidencia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Validacion</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SvcValidacion</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PANT-05: Módulo Verificador de Evidencias</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RF07/RF08: Agenda</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CU06 / CU07: Compromisos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Compromiso</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SvcAgenda</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PANT-06: Agenda Colectiva de Trabajo</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RF09/RF10: Tableros</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CU08 / CU09: Ficha y Tablero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Indicador, Delegacion</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SvcMedicion, MotorCalculo</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PANT-07: Dashboard y Semáforo de Avance</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RF11: Auditoría</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CU10: Informes y Auditoría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Auditoria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SvcReportes</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PANT-08: Reportes e Histórico Auditable</w:t>
            </w:r>
          </w:p>
        </w:tc>
      </w:tr>
    </w:tbl>
    <w:tbl>
      <w:tblPr>
        <w:tblW w:type="auto" w:w="0"/>
        <w:jc w:val="center"/>
        <w:tblLayout w:type="fixed"/>
        <w:tblLook w:firstColumn="1" w:firstRow="1" w:lastColumn="0" w:lastRow="0" w:noHBand="0" w:noVBand="1" w:val="04A0"/>
      </w:tblPr>
      <w:tblGrid>
        <w:gridCol w:w="9360"/>
      </w:tblGrid>
      <w:tr>
        <w:trPr>
          <w:tblHeader/>
          <w:cantSplit/>
        </w:trPr>
        <w:tc>
          <w:tcPr>
            <w:tcW w:type="dxa" w:w="9360"/>
            <w:shd w:fill="FFF5F5"/>
            <w:tcMar>
              <w:top w:w="140" w:type="dxa"/>
              <w:bottom w:w="140" w:type="dxa"/>
              <w:left w:w="200" w:type="dxa"/>
              <w:right w:w="200" w:type="dxa"/>
            </w:tcMar>
            <w:tcBorders>
              <w:top w:val="none"/>
              <w:left w:val="single" w:sz="24" w:space="0" w:color="C8102E"/>
              <w:bottom w:val="none"/>
              <w:right w:val="none"/>
            </w:tcBorders>
            <w:shd w:fill="1E293B"/>
            <w:tcMar>
              <w:top w:w="120" w:type="dxa"/>
              <w:bottom w:w="120" w:type="dxa"/>
              <w:left w:w="140" w:type="dxa"/>
              <w:right w:w="140" w:type="dxa"/>
            </w:tcMar>
            <w:vAlign w:val="center"/>
          </w:tcPr>
          <w:p>
            <w:pPr>
              <w:spacing w:before="0" w:after="0"/>
              <w:jc w:val="left"/>
            </w:pPr>
            <w:r>
              <w:rPr>
                <w:rFonts w:ascii="Arial" w:hAnsi="Arial"/>
                <w:b/>
                <w:color w:val="FFFFFF"/>
                <w:sz w:val="19"/>
              </w:rPr>
              <w:t xml:space="preserve">COBERURA ARQUITECTÓNICA COMPLETA: </w:t>
            </w:r>
            <w:r>
              <w:rPr>
                <w:rFonts w:ascii="Arial" w:hAnsi="Arial"/>
                <w:b/>
                <w:color w:val="FFFFFF"/>
                <w:sz w:val="19"/>
              </w:rPr>
              <w:t>La matriz de trazabilidad garantiza que el 100% de los requerimientos funcionales y casos de uso tengan una representación directa tanto en la arquitectura backend como en las interfaces de usuario desarrolladas en el prototipo Front-End.</w:t>
            </w:r>
          </w:p>
        </w:tc>
      </w:tr>
    </w:tbl>
    <w:p>
      <w:pPr>
        <w:pStyle w:val="Heading2"/>
        <w:spacing w:before="280" w:after="80"/>
        <w:jc w:val="left"/>
      </w:pPr>
      <w:r>
        <w:rPr>
          <w:rFonts w:ascii="Arial" w:hAnsi="Arial"/>
          <w:b/>
          <w:color w:val="1E3A8A"/>
          <w:sz w:val="26"/>
        </w:rPr>
        <w:t>3.7 Propuesta de Wireframes Front-End y Cadena de Trazabilidad Visual</w:t>
      </w:r>
    </w:p>
    <w:p>
      <w:pPr>
        <w:spacing w:line="276" w:lineRule="auto" w:after="120" w:before="0"/>
        <w:jc w:val="both"/>
      </w:pPr>
      <w:r>
        <w:rPr>
          <w:rFonts w:ascii="Arial" w:hAnsi="Arial"/>
          <w:b/>
          <w:color w:val="1E293B"/>
          <w:sz w:val="22"/>
        </w:rPr>
        <w:t xml:space="preserve">Cadena de Trazabilidad Estricta de Interfaces: </w:t>
      </w:r>
      <w:r>
        <w:rPr>
          <w:rFonts w:ascii="Arial" w:hAnsi="Arial"/>
          <w:color w:val="334155"/>
          <w:sz w:val="22"/>
        </w:rPr>
        <w:t>Para dar cumplimiento riguroso a la pauta de evaluación de la asignatura, el diseño y desarrollo de las interfaces del Sistema de Gestión de Resultados (SGR) se estructuró bajo una cadena estricta de trazabilidad técnica bidireccional:</w:t>
        <w:br/>
        <w:br/>
        <w:t>Requerimiento Funcional (RF) ➜ Épica del Backlog ➜ Caso de Uso de Alto Nivel ➜ Caso de Uso Específico ➜ Wireframe (Front-End)</w:t>
        <w:br/>
        <w:br/>
        <w:t>Este estándar garantiza que ninguna pantalla sea arbitraria ni quede desconectada del modelo conceptual: cada elemento visual del Front-End responde directamente a un caso de uso detallado, a una épica planificada y a un requerimiento funcional validado con el municipio. A continuación, se desarrollan los tres flujos operacionales más trascendentes del sistema:</w:t>
      </w:r>
    </w:p>
    <w:p>
      <w:pPr>
        <w:pStyle w:val="Heading3"/>
        <w:spacing w:before="240" w:after="80"/>
      </w:pPr>
      <w:r>
        <w:rPr>
          <w:rFonts w:ascii="Arial" w:hAnsi="Arial"/>
          <w:b/>
          <w:color w:val="1E293B"/>
          <w:sz w:val="22"/>
        </w:rPr>
        <w:t>3.7.1 Flujo Operativo 1: Captura Unificada de Gestiones y Derivación al Tubo de Trabajo</w:t>
      </w:r>
    </w:p>
    <w:p>
      <w:pPr>
        <w:spacing w:line="276" w:lineRule="auto" w:after="120" w:before="0"/>
        <w:jc w:val="both"/>
      </w:pPr>
      <w:r>
        <w:rPr>
          <w:rFonts w:ascii="Arial" w:hAnsi="Arial"/>
          <w:b/>
          <w:color w:val="1E293B"/>
          <w:sz w:val="22"/>
        </w:rPr>
        <w:t xml:space="preserve">1. Requerimiento Funcional (RF): </w:t>
      </w:r>
      <w:r>
        <w:rPr>
          <w:rFonts w:ascii="Arial" w:hAnsi="Arial"/>
          <w:color w:val="334155"/>
          <w:sz w:val="22"/>
        </w:rPr>
        <w:t>RF-016: Registro Centralizado de Gestiones Comunales y Derivación Opcional al Tubo de Trabajo (Asociado a RF03 y RF06). El sistema debe proveer una interfaz unificada que permita al operador o funcionario registrar cualquier atención ciudadana, solicitud comunitaria o caso social, autogenerando folios correlativos (GES-XXXXX / SOC-XXXXX), integrando catálogos en cascada (Tipo de Atención ➜ Subatención) y habilitando un mecanismo reactivo para derivar la solicitud al método de seguimiento del Tubo de Trabajo con fecha comprometida y área de apoyo.</w:t>
      </w:r>
    </w:p>
    <w:p>
      <w:pPr>
        <w:spacing w:line="276" w:lineRule="auto" w:after="120" w:before="0"/>
        <w:jc w:val="both"/>
      </w:pPr>
      <w:r>
        <w:rPr>
          <w:rFonts w:ascii="Arial" w:hAnsi="Arial"/>
          <w:b/>
          <w:color w:val="1E293B"/>
          <w:sz w:val="22"/>
        </w:rPr>
        <w:t xml:space="preserve">2. Épica del Backlog: </w:t>
      </w:r>
      <w:r>
        <w:rPr>
          <w:rFonts w:ascii="Arial" w:hAnsi="Arial"/>
          <w:color w:val="334155"/>
          <w:sz w:val="22"/>
        </w:rPr>
        <w:t>EP-01: Gestión Centralizada de Demandas Ciudadanas y Derivación Intersectorial. Resuelve la dispersión operativa unificando los antiguos módulos dispersos (Atención Ciudadana, Gestiones Diarias y Gestor Social) en un único libro de vida municipal.</w:t>
      </w:r>
    </w:p>
    <w:p>
      <w:pPr>
        <w:spacing w:line="276" w:lineRule="auto" w:after="120" w:before="0"/>
        <w:jc w:val="both"/>
      </w:pPr>
      <w:r>
        <w:rPr>
          <w:rFonts w:ascii="Arial" w:hAnsi="Arial"/>
          <w:b/>
          <w:color w:val="1E293B"/>
          <w:sz w:val="22"/>
        </w:rPr>
        <w:t xml:space="preserve">3. Caso de Uso de Alto Nivel: </w:t>
      </w:r>
      <w:r>
        <w:rPr>
          <w:rFonts w:ascii="Arial" w:hAnsi="Arial"/>
          <w:color w:val="334155"/>
          <w:sz w:val="22"/>
        </w:rPr>
        <w:t>CU-01: Administrar Gestiones Ciudadanas y Territoriales. Permite a los funcionarios y delegados territoriales crear, categorizar, filtrar y derivar solicitudes vecinales hacia las distintas áreas del municipio.</w:t>
      </w:r>
    </w:p>
    <w:p>
      <w:pPr>
        <w:spacing w:line="276" w:lineRule="auto" w:after="120" w:before="0"/>
        <w:jc w:val="both"/>
      </w:pPr>
      <w:r>
        <w:rPr>
          <w:rFonts w:ascii="Arial" w:hAnsi="Arial"/>
          <w:b/>
          <w:color w:val="1E293B"/>
          <w:sz w:val="22"/>
        </w:rPr>
        <w:t xml:space="preserve">4. Caso de Uso Específico: </w:t>
      </w:r>
      <w:r>
        <w:rPr>
          <w:rFonts w:ascii="Arial" w:hAnsi="Arial"/>
          <w:color w:val="334155"/>
          <w:sz w:val="22"/>
        </w:rPr>
        <w:t>CU-01.2: Registrar Nueva Gestión con Activación de Tubo de Trabajo. A continuación se presenta el Cuadro Descriptivo Normalizado que rige la interacción técnica y el comportamiento del formulario: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cantSplit/>
        </w:trPr>
        <w:tc>
          <w:tcPr>
            <w:tcW w:type="dxa" w:w="2880"/>
            <w:shd w:fill="1E293B"/>
          </w:tcPr>
          <w:p>
            <w:pPr>
              <w:spacing w:line="264" w:lineRule="auto" w:before="40" w:after="40"/>
              <w:jc w:val="left"/>
            </w:pPr>
            <w:r/>
            <w:r>
              <w:rPr>
                <w:rFonts w:ascii="Arial" w:hAnsi="Arial"/>
                <w:b/>
                <w:color w:val="FFFFFF"/>
                <w:sz w:val="19"/>
              </w:rPr>
              <w:t>Campo Específico</w:t>
            </w:r>
          </w:p>
        </w:tc>
        <w:tc>
          <w:tcPr>
            <w:tcW w:type="dxa" w:w="6912"/>
            <w:shd w:fill="1E293B"/>
          </w:tcPr>
          <w:p>
            <w:pPr>
              <w:spacing w:line="264" w:lineRule="auto" w:before="40" w:after="40"/>
              <w:jc w:val="left"/>
            </w:pPr>
            <w:r/>
            <w:r>
              <w:rPr>
                <w:rFonts w:ascii="Arial" w:hAnsi="Arial"/>
                <w:b/>
                <w:color w:val="FFFFFF"/>
                <w:sz w:val="19"/>
              </w:rPr>
              <w:t>Detalle Operativo del Caso de Uso Específico</w:t>
            </w:r>
          </w:p>
        </w:tc>
      </w:tr>
      <w:tr>
        <w:trPr>
          <w:cantSplit/>
        </w:trPr>
        <w:tc>
          <w:tcPr>
            <w:tcW w:type="dxa" w:w="2880"/>
            <w:shd w:fill="F8FAFC"/>
          </w:tcPr>
          <w:p>
            <w:pPr>
              <w:spacing w:line="264" w:lineRule="auto" w:before="40" w:after="40"/>
              <w:jc w:val="left"/>
            </w:pPr>
            <w:r/>
            <w:r>
              <w:rPr>
                <w:rFonts w:ascii="Arial" w:hAnsi="Arial"/>
                <w:b/>
                <w:color w:val="1E293B"/>
                <w:sz w:val="18"/>
              </w:rPr>
              <w:t>Nombre del Caso de Uso</w:t>
            </w:r>
          </w:p>
        </w:tc>
        <w:tc>
          <w:tcPr>
            <w:tcW w:type="dxa" w:w="6912"/>
            <w:shd w:fill="F8FAFC"/>
          </w:tcPr>
          <w:p>
            <w:pPr>
              <w:spacing w:line="264" w:lineRule="auto" w:before="40" w:after="40"/>
              <w:jc w:val="left"/>
            </w:pPr>
            <w:r/>
            <w:r>
              <w:rPr>
                <w:rFonts w:ascii="Arial" w:hAnsi="Arial"/>
                <w:b w:val="0"/>
                <w:color w:val="334155"/>
                <w:sz w:val="18"/>
              </w:rPr>
              <w:t>CU-01.2: Registrar Nueva Gestión con Activación de Tubo de Trabajo</w:t>
            </w:r>
          </w:p>
        </w:tc>
      </w:tr>
      <w:tr>
        <w:trPr>
          <w:cantSplit/>
        </w:trPr>
        <w:tc>
          <w:tcPr>
            <w:tcW w:type="dxa" w:w="2880"/>
            <w:shd w:fill="FFFFFF"/>
          </w:tcPr>
          <w:p>
            <w:pPr>
              <w:spacing w:line="264" w:lineRule="auto" w:before="40" w:after="40"/>
              <w:jc w:val="left"/>
            </w:pPr>
            <w:r/>
            <w:r>
              <w:rPr>
                <w:rFonts w:ascii="Arial" w:hAnsi="Arial"/>
                <w:b/>
                <w:color w:val="1E293B"/>
                <w:sz w:val="18"/>
              </w:rPr>
              <w:t>Actor(es) Principales</w:t>
            </w:r>
          </w:p>
        </w:tc>
        <w:tc>
          <w:tcPr>
            <w:tcW w:type="dxa" w:w="6912"/>
            <w:shd w:fill="FFFFFF"/>
          </w:tcPr>
          <w:p>
            <w:pPr>
              <w:spacing w:line="264" w:lineRule="auto" w:before="40" w:after="40"/>
              <w:jc w:val="left"/>
            </w:pPr>
            <w:r/>
            <w:r>
              <w:rPr>
                <w:rFonts w:ascii="Arial" w:hAnsi="Arial"/>
                <w:b w:val="0"/>
                <w:color w:val="334155"/>
                <w:sz w:val="18"/>
              </w:rPr>
              <w:t>Funcionario / Operador Territorial (iniciador), Delegado Municipal (iniciador).</w:t>
            </w:r>
          </w:p>
        </w:tc>
      </w:tr>
      <w:tr>
        <w:trPr>
          <w:cantSplit/>
        </w:trPr>
        <w:tc>
          <w:tcPr>
            <w:tcW w:type="dxa" w:w="2880"/>
            <w:shd w:fill="F8FAFC"/>
          </w:tcPr>
          <w:p>
            <w:pPr>
              <w:spacing w:line="264" w:lineRule="auto" w:before="40" w:after="40"/>
              <w:jc w:val="left"/>
            </w:pPr>
            <w:r/>
            <w:r>
              <w:rPr>
                <w:rFonts w:ascii="Arial" w:hAnsi="Arial"/>
                <w:b/>
                <w:color w:val="1E293B"/>
                <w:sz w:val="18"/>
              </w:rPr>
              <w:t>Precondiciones</w:t>
            </w:r>
          </w:p>
        </w:tc>
        <w:tc>
          <w:tcPr>
            <w:tcW w:type="dxa" w:w="6912"/>
            <w:shd w:fill="F8FAFC"/>
          </w:tcPr>
          <w:p>
            <w:pPr>
              <w:spacing w:line="264" w:lineRule="auto" w:before="40" w:after="40"/>
              <w:jc w:val="left"/>
            </w:pPr>
            <w:r/>
            <w:r>
              <w:rPr>
                <w:rFonts w:ascii="Arial" w:hAnsi="Arial"/>
                <w:b w:val="0"/>
                <w:color w:val="334155"/>
                <w:sz w:val="18"/>
              </w:rPr>
              <w:t>1. Funcionario autenticado en sesión activa.</w:t>
              <w:br/>
              <w:t>2. Delegación territorial asignada.</w:t>
              <w:br/>
              <w:t>3. Catálogos temáticos y funcionarios activos en base de datos.</w:t>
            </w:r>
          </w:p>
        </w:tc>
      </w:tr>
      <w:tr>
        <w:trPr>
          <w:cantSplit/>
        </w:trPr>
        <w:tc>
          <w:tcPr>
            <w:tcW w:type="dxa" w:w="2880"/>
            <w:shd w:fill="FFFFFF"/>
          </w:tcPr>
          <w:p>
            <w:pPr>
              <w:spacing w:line="264" w:lineRule="auto" w:before="40" w:after="40"/>
              <w:jc w:val="left"/>
            </w:pPr>
            <w:r/>
            <w:r>
              <w:rPr>
                <w:rFonts w:ascii="Arial" w:hAnsi="Arial"/>
                <w:b/>
                <w:color w:val="1E293B"/>
                <w:sz w:val="18"/>
              </w:rPr>
              <w:t>Flujo Principal (Exitoso)</w:t>
            </w:r>
          </w:p>
        </w:tc>
        <w:tc>
          <w:tcPr>
            <w:tcW w:type="dxa" w:w="6912"/>
            <w:shd w:fill="FFFFFF"/>
          </w:tcPr>
          <w:p>
            <w:pPr>
              <w:spacing w:line="264" w:lineRule="auto" w:before="40" w:after="40"/>
              <w:jc w:val="left"/>
            </w:pPr>
            <w:r/>
            <w:r>
              <w:rPr>
                <w:rFonts w:ascii="Arial" w:hAnsi="Arial"/>
                <w:b w:val="0"/>
                <w:color w:val="334155"/>
                <w:sz w:val="18"/>
              </w:rPr>
              <w:t>1. El actor ingresa al módulo de Gestiones y presiona 'Nueva Gestión' (/actividades/nueva/).</w:t>
              <w:br/>
              <w:t>2. El sistema despliega el formulario unificado con fecha actual y folio sugerido GES-XXXXX.</w:t>
              <w:br/>
              <w:t>3. El actor ingresa los datos del solicitante (nombre, RUT, teléfono, dirección y territorio).</w:t>
              <w:br/>
              <w:t>4. El actor selecciona el Tipo de Atención; el sistema carga asíncronamente (AJAX) las SubAtenciones relacionadas.</w:t>
              <w:br/>
              <w:t>5. El actor describe la solicitud vecinal y la acción de respuesta institucional.</w:t>
              <w:br/>
              <w:t>6. El actor activa el switch reactivo '¿Derivar al Tubo de Trabajo? = SÍ'.</w:t>
              <w:br/>
              <w:t>7. El sistema despliega la sección del Tubo solicitando fecha comprometida y área municipal de apoyo.</w:t>
              <w:br/>
              <w:t>8. El actor presiona 'Guardar Gestión y Generar Folio Oficial'.</w:t>
              <w:br/>
              <w:t>9. El sistema inicia transacción atómica en MySQL, inserta la gestión, genera el código correlativo de Tubo TUB-XXXXX con FK vinculada y asigna el código inmutable de evidencia EVI-YYYYMMDD-XXXX.</w:t>
              <w:br/>
              <w:t>10. El sistema redirige al Libro General de Gestiones confirmando el éxito con SweetAlert2.</w:t>
            </w:r>
          </w:p>
        </w:tc>
      </w:tr>
      <w:tr>
        <w:trPr>
          <w:cantSplit/>
        </w:trPr>
        <w:tc>
          <w:tcPr>
            <w:tcW w:type="dxa" w:w="2880"/>
            <w:shd w:fill="F8FAFC"/>
          </w:tcPr>
          <w:p>
            <w:pPr>
              <w:spacing w:line="264" w:lineRule="auto" w:before="40" w:after="40"/>
              <w:jc w:val="left"/>
            </w:pPr>
            <w:r/>
            <w:r>
              <w:rPr>
                <w:rFonts w:ascii="Arial" w:hAnsi="Arial"/>
                <w:b/>
                <w:color w:val="1E293B"/>
                <w:sz w:val="18"/>
              </w:rPr>
              <w:t>Flujos Alternativos / Excepciones</w:t>
            </w:r>
          </w:p>
        </w:tc>
        <w:tc>
          <w:tcPr>
            <w:tcW w:type="dxa" w:w="6912"/>
            <w:shd w:fill="F8FAFC"/>
          </w:tcPr>
          <w:p>
            <w:pPr>
              <w:spacing w:line="264" w:lineRule="auto" w:before="40" w:after="40"/>
              <w:jc w:val="left"/>
            </w:pPr>
            <w:r/>
            <w:r>
              <w:rPr>
                <w:rFonts w:ascii="Arial" w:hAnsi="Arial"/>
                <w:b w:val="0"/>
                <w:color w:val="334155"/>
                <w:sz w:val="18"/>
              </w:rPr>
              <w:t>A1. Caso Social Especializado: Si se activa '¿Es Gestión Social?', el folio cambia automáticamente a SOC-XXXXX y se despliega la ficha multi-etapa (Visitas, Encuesta FIBE, Ayuda Social).</w:t>
              <w:br/>
              <w:t>A2. Omisión de Campos Obligatorios: El sistema detiene el guardado, resalta en rojo los campos requeridos y notifica al usuario sin perder los datos ya digitados.</w:t>
            </w:r>
          </w:p>
        </w:tc>
      </w:tr>
      <w:tr>
        <w:trPr>
          <w:cantSplit/>
        </w:trPr>
        <w:tc>
          <w:tcPr>
            <w:tcW w:type="dxa" w:w="2880"/>
            <w:shd w:fill="FFFFFF"/>
          </w:tcPr>
          <w:p>
            <w:pPr>
              <w:spacing w:line="264" w:lineRule="auto" w:before="40" w:after="40"/>
              <w:jc w:val="left"/>
            </w:pPr>
            <w:r/>
            <w:r>
              <w:rPr>
                <w:rFonts w:ascii="Arial" w:hAnsi="Arial"/>
                <w:b/>
                <w:color w:val="1E293B"/>
                <w:sz w:val="18"/>
              </w:rPr>
              <w:t>Postcondiciones</w:t>
            </w:r>
          </w:p>
        </w:tc>
        <w:tc>
          <w:tcPr>
            <w:tcW w:type="dxa" w:w="6912"/>
            <w:shd w:fill="FFFFFF"/>
          </w:tcPr>
          <w:p>
            <w:pPr>
              <w:spacing w:line="264" w:lineRule="auto" w:before="40" w:after="40"/>
              <w:jc w:val="left"/>
            </w:pPr>
            <w:r/>
            <w:r>
              <w:rPr>
                <w:rFonts w:ascii="Arial" w:hAnsi="Arial"/>
                <w:b w:val="0"/>
                <w:color w:val="334155"/>
                <w:sz w:val="18"/>
              </w:rPr>
              <w:t>La gestión queda consolidada en el Libro General y la tarjeta operativa aparece de inmediato en la columna 'Ingresado' del Tablero Kanban del Tubo.</w:t>
            </w:r>
          </w:p>
        </w:tc>
      </w:tr>
    </w:tbl>
    <w:p>
      <w:pPr>
        <w:spacing w:line="276" w:lineRule="auto" w:after="120" w:before="120"/>
        <w:jc w:val="both"/>
      </w:pPr>
      <w:r>
        <w:rPr>
          <w:rFonts w:ascii="Arial" w:hAnsi="Arial"/>
          <w:b/>
          <w:color w:val="1E293B"/>
          <w:sz w:val="22"/>
        </w:rPr>
        <w:t xml:space="preserve">5. Wireframe (Front-End): </w:t>
      </w:r>
      <w:r>
        <w:rPr>
          <w:rFonts w:ascii="Arial" w:hAnsi="Arial"/>
          <w:color w:val="334155"/>
          <w:sz w:val="22"/>
        </w:rPr>
        <w:t>A continuación se presenta el Wireframe Front-End implementado en la plataforma web que materializa el Caso de Uso CU-01.2 y el Requerimiento Funcional RF-016:</w:t>
      </w:r>
    </w:p>
    <w:p>
      <w:pPr>
        <w:spacing w:line="276" w:lineRule="auto" w:after="60" w:before="120"/>
        <w:jc w:val="center"/>
      </w:pPr>
      <w:r>
        <w:rPr>
          <w:rFonts w:ascii="Arial" w:hAnsi="Arial"/>
          <w:b/>
          <w:color w:val="0F172A"/>
          <w:sz w:val="21"/>
        </w:rPr>
        <w:t>Figura 1: Wireframe Front-End — Formulario Unificado de Registro de Gestión y Derivación al Tubo</w:t>
      </w:r>
    </w:p>
    <w:tbl>
      <w:tblPr>
        <w:tblW w:type="auto" w:w="0"/>
        <w:jc w:val="center"/>
        <w:tblLook w:firstColumn="1" w:firstRow="1" w:lastColumn="0" w:lastRow="0" w:noHBand="0" w:noVBand="1" w:val="04A0"/>
        <w:tblBorders>
          <w:top w:val="dashed" w:sz="8" w:space="0" w:color="94A3B8"/>
          <w:bottom w:val="dashed" w:sz="8" w:space="0" w:color="94A3B8"/>
          <w:left w:val="dashed" w:sz="8" w:space="0" w:color="94A3B8"/>
          <w:right w:val="dashed" w:sz="8" w:space="0" w:color="94A3B8"/>
          <w:insideH w:val="none"/>
          <w:insideV w:val="none"/>
        </w:tblBorders>
      </w:tblPr>
      <w:tblGrid>
        <w:gridCol w:w="9360"/>
      </w:tblGrid>
      <w:tr>
        <w:trPr>
          <w:cantSplit/>
        </w:trPr>
        <w:tc>
          <w:tcPr>
            <w:tcW w:type="dxa" w:w="9792"/>
            <w:shd w:fill="F8FAFC"/>
          </w:tcPr>
          <w:p>
            <w:pPr>
              <w:spacing w:line="300" w:lineRule="auto" w:before="560" w:after="560"/>
              <w:jc w:val="center"/>
            </w:pPr>
            <w:r/>
            <w:r>
              <w:rPr>
                <w:rFonts w:ascii="Arial" w:hAnsi="Arial"/>
                <w:b/>
                <w:color w:val="2563EB"/>
                <w:sz w:val="23"/>
              </w:rPr>
              <w:t>📷 [ PEGAR AQUÍ CAPTURA DE PANTALLA / WIREFRAME FRONT-END ]</w:t>
              <w:br/>
            </w:r>
            <w:r>
              <w:rPr>
                <w:rFonts w:ascii="Arial" w:hAnsi="Arial"/>
                <w:b/>
                <w:color w:val="1E293B"/>
                <w:sz w:val="20"/>
              </w:rPr>
              <w:t>Pantalla: Formulario Unificado de Registro de Gestión y Derivación al Tubo</w:t>
              <w:br/>
            </w:r>
            <w:r>
              <w:rPr>
                <w:rFonts w:ascii="Consolas" w:hAnsi="Consolas"/>
                <w:color w:val="0F766E"/>
                <w:sz w:val="19"/>
              </w:rPr>
              <w:t>URL de Acceso en Servidor Cloud: http://3.229.11.31/actividades/nueva/</w:t>
              <w:br/>
            </w:r>
            <w:r>
              <w:rPr>
                <w:rFonts w:ascii="Arial" w:hAnsi="Arial"/>
                <w:color w:val="64748B"/>
                <w:sz w:val="18"/>
              </w:rPr>
              <w:t>Usuario de Prueba: funcionario_compa | Contraseña: pass1234</w:t>
              <w:br/>
              <w:br/>
            </w:r>
            <w:r>
              <w:rPr>
                <w:rFonts w:ascii="Arial" w:hAnsi="Arial"/>
                <w:i/>
                <w:color w:val="94A3B8"/>
                <w:sz w:val="17"/>
              </w:rPr>
              <w:t>(Haz clic en este recuadro y presiona Ctrl+V para pegar directamente el pantallazo tomado desde el navegador)</w:t>
            </w:r>
          </w:p>
        </w:tc>
      </w:tr>
    </w:tbl>
    <w:p>
      <w:pPr>
        <w:spacing w:line="276" w:lineRule="auto" w:after="200" w:before="80"/>
        <w:jc w:val="both"/>
      </w:pPr>
      <w:r>
        <w:rPr>
          <w:rFonts w:ascii="Arial" w:hAnsi="Arial"/>
          <w:i/>
          <w:color w:val="475569"/>
          <w:sz w:val="19"/>
        </w:rPr>
        <w:t>Componentes Clave a Visualizar en la Interfaz: Encabezado de auditoría con Folio sugerido [GES-XXXXX], Código de evidencia [EVI-YYYYMMDD-XXXX], Datos completos del vecino solicitante, Clasificación temática en cascada AJAX (Tipo ➔ Subatención), Requerimiento y acción municipal, Switch reactivo del Tubo de Trabajo con campos desplegables (Fecha límite y Área de apoyo), y botones de guardado institucional.</w:t>
      </w:r>
    </w:p>
    <w:p>
      <w:pPr>
        <w:pStyle w:val="Heading3"/>
        <w:spacing w:before="280" w:after="80"/>
      </w:pPr>
      <w:r>
        <w:rPr>
          <w:rFonts w:ascii="Arial" w:hAnsi="Arial"/>
          <w:b/>
          <w:color w:val="1E293B"/>
          <w:sz w:val="22"/>
        </w:rPr>
        <w:t>3.7.2 Flujo Operativo 2: Tablero Kanban Intersectorial del Método Tubo de Trabajo</w:t>
      </w:r>
    </w:p>
    <w:p>
      <w:pPr>
        <w:spacing w:line="276" w:lineRule="auto" w:after="120" w:before="0"/>
        <w:jc w:val="both"/>
      </w:pPr>
      <w:r>
        <w:rPr>
          <w:rFonts w:ascii="Arial" w:hAnsi="Arial"/>
          <w:b/>
          <w:color w:val="1E293B"/>
          <w:sz w:val="22"/>
        </w:rPr>
        <w:t xml:space="preserve">1. Requerimiento Funcional (RF): </w:t>
      </w:r>
      <w:r>
        <w:rPr>
          <w:rFonts w:ascii="Arial" w:hAnsi="Arial"/>
          <w:color w:val="334155"/>
          <w:sz w:val="22"/>
        </w:rPr>
        <w:t>RF-017: Tablero Kanban Intersectorial del Método Tubo de Trabajo (Asociado a RF07). El sistema debe proporcionar una interfaz visual en formato Kanban con 4 columnas secuenciales (Ingresado, Pendiente, En Proceso, Realizado), permitiendo a delegados y coordinadores monitorear en tiempo real los compromisos derivados, filtrar por delegación, transicionar estados en un solo clic e inspeccionar la gestión territorial de origen mediante insignias interactivas [GES-XXXXX] o [SOC-XXXXX].</w:t>
      </w:r>
    </w:p>
    <w:p>
      <w:pPr>
        <w:spacing w:line="276" w:lineRule="auto" w:after="120" w:before="0"/>
        <w:jc w:val="both"/>
      </w:pPr>
      <w:r>
        <w:rPr>
          <w:rFonts w:ascii="Arial" w:hAnsi="Arial"/>
          <w:b/>
          <w:color w:val="1E293B"/>
          <w:sz w:val="22"/>
        </w:rPr>
        <w:t xml:space="preserve">2. Épica del Backlog: </w:t>
      </w:r>
      <w:r>
        <w:rPr>
          <w:rFonts w:ascii="Arial" w:hAnsi="Arial"/>
          <w:color w:val="334155"/>
          <w:sz w:val="22"/>
        </w:rPr>
        <w:t>EP-02: Trazabilidad, Coordinación y Control Operativo del Tubo de Trabajo. Otorga visibilidad y seguimiento interdepartamental a los compromisos que requieren coordinación entre unidades (obras, tránsito, aseo y ornato) sin depender de reuniones burocráticas.</w:t>
      </w:r>
    </w:p>
    <w:p>
      <w:pPr>
        <w:spacing w:line="276" w:lineRule="auto" w:after="120" w:before="0"/>
        <w:jc w:val="both"/>
      </w:pPr>
      <w:r>
        <w:rPr>
          <w:rFonts w:ascii="Arial" w:hAnsi="Arial"/>
          <w:b/>
          <w:color w:val="1E293B"/>
          <w:sz w:val="22"/>
        </w:rPr>
        <w:t xml:space="preserve">3. Caso de Uso de Alto Nivel: </w:t>
      </w:r>
      <w:r>
        <w:rPr>
          <w:rFonts w:ascii="Arial" w:hAnsi="Arial"/>
          <w:color w:val="334155"/>
          <w:sz w:val="22"/>
        </w:rPr>
        <w:t>CU-02: Gestionar Tubo de Trabajo Municipal. Permite la visualización global, supervisión de plazos, cambio de estados y fiscalización del avance de las demandas vecinales en curso.</w:t>
      </w:r>
    </w:p>
    <w:p>
      <w:pPr>
        <w:spacing w:line="276" w:lineRule="auto" w:after="120" w:before="0"/>
        <w:jc w:val="both"/>
      </w:pPr>
      <w:r>
        <w:rPr>
          <w:rFonts w:ascii="Arial" w:hAnsi="Arial"/>
          <w:b/>
          <w:color w:val="1E293B"/>
          <w:sz w:val="22"/>
        </w:rPr>
        <w:t xml:space="preserve">4. Caso de Uso Específico: </w:t>
      </w:r>
      <w:r>
        <w:rPr>
          <w:rFonts w:ascii="Arial" w:hAnsi="Arial"/>
          <w:color w:val="334155"/>
          <w:sz w:val="22"/>
        </w:rPr>
        <w:t>CU-02.1: Visualizar y Transicionar Estados en Tablero Kanban. A continuación se presenta el Cuadro Descriptivo Normalizado que formaliza la dinámica de operación visual del tablero: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cantSplit/>
        </w:trPr>
        <w:tc>
          <w:tcPr>
            <w:tcW w:type="dxa" w:w="2880"/>
            <w:shd w:fill="1E293B"/>
          </w:tcPr>
          <w:p>
            <w:pPr>
              <w:spacing w:line="264" w:lineRule="auto" w:before="40" w:after="40"/>
              <w:jc w:val="left"/>
            </w:pPr>
            <w:r/>
            <w:r>
              <w:rPr>
                <w:rFonts w:ascii="Arial" w:hAnsi="Arial"/>
                <w:b/>
                <w:color w:val="FFFFFF"/>
                <w:sz w:val="19"/>
              </w:rPr>
              <w:t>Campo Específico</w:t>
            </w:r>
          </w:p>
        </w:tc>
        <w:tc>
          <w:tcPr>
            <w:tcW w:type="dxa" w:w="6912"/>
            <w:shd w:fill="1E293B"/>
          </w:tcPr>
          <w:p>
            <w:pPr>
              <w:spacing w:line="264" w:lineRule="auto" w:before="40" w:after="40"/>
              <w:jc w:val="left"/>
            </w:pPr>
            <w:r/>
            <w:r>
              <w:rPr>
                <w:rFonts w:ascii="Arial" w:hAnsi="Arial"/>
                <w:b/>
                <w:color w:val="FFFFFF"/>
                <w:sz w:val="19"/>
              </w:rPr>
              <w:t>Detalle Operativo del Caso de Uso Específico</w:t>
            </w:r>
          </w:p>
        </w:tc>
      </w:tr>
      <w:tr>
        <w:trPr>
          <w:cantSplit/>
        </w:trPr>
        <w:tc>
          <w:tcPr>
            <w:tcW w:type="dxa" w:w="2880"/>
            <w:shd w:fill="F8FAFC"/>
          </w:tcPr>
          <w:p>
            <w:pPr>
              <w:spacing w:line="264" w:lineRule="auto" w:before="40" w:after="40"/>
              <w:jc w:val="left"/>
            </w:pPr>
            <w:r/>
            <w:r>
              <w:rPr>
                <w:rFonts w:ascii="Arial" w:hAnsi="Arial"/>
                <w:b/>
                <w:color w:val="1E293B"/>
                <w:sz w:val="18"/>
              </w:rPr>
              <w:t>Nombre del Caso de Uso</w:t>
            </w:r>
          </w:p>
        </w:tc>
        <w:tc>
          <w:tcPr>
            <w:tcW w:type="dxa" w:w="6912"/>
            <w:shd w:fill="F8FAFC"/>
          </w:tcPr>
          <w:p>
            <w:pPr>
              <w:spacing w:line="264" w:lineRule="auto" w:before="40" w:after="40"/>
              <w:jc w:val="left"/>
            </w:pPr>
            <w:r/>
            <w:r>
              <w:rPr>
                <w:rFonts w:ascii="Arial" w:hAnsi="Arial"/>
                <w:b w:val="0"/>
                <w:color w:val="334155"/>
                <w:sz w:val="18"/>
              </w:rPr>
              <w:t>CU-02.1: Visualizar y Transicionar Estados en Tablero Kanban</w:t>
            </w:r>
          </w:p>
        </w:tc>
      </w:tr>
      <w:tr>
        <w:trPr>
          <w:cantSplit/>
        </w:trPr>
        <w:tc>
          <w:tcPr>
            <w:tcW w:type="dxa" w:w="2880"/>
            <w:shd w:fill="FFFFFF"/>
          </w:tcPr>
          <w:p>
            <w:pPr>
              <w:spacing w:line="264" w:lineRule="auto" w:before="40" w:after="40"/>
              <w:jc w:val="left"/>
            </w:pPr>
            <w:r/>
            <w:r>
              <w:rPr>
                <w:rFonts w:ascii="Arial" w:hAnsi="Arial"/>
                <w:b/>
                <w:color w:val="1E293B"/>
                <w:sz w:val="18"/>
              </w:rPr>
              <w:t>Actor(es) Principales</w:t>
            </w:r>
          </w:p>
        </w:tc>
        <w:tc>
          <w:tcPr>
            <w:tcW w:type="dxa" w:w="6912"/>
            <w:shd w:fill="FFFFFF"/>
          </w:tcPr>
          <w:p>
            <w:pPr>
              <w:spacing w:line="264" w:lineRule="auto" w:before="40" w:after="40"/>
              <w:jc w:val="left"/>
            </w:pPr>
            <w:r/>
            <w:r>
              <w:rPr>
                <w:rFonts w:ascii="Arial" w:hAnsi="Arial"/>
                <w:b w:val="0"/>
                <w:color w:val="334155"/>
                <w:sz w:val="18"/>
              </w:rPr>
              <w:t>Delegado Municipal (iniciador), Coordinador Comunal (iniciador), Funcionario Responsable.</w:t>
            </w:r>
          </w:p>
        </w:tc>
      </w:tr>
      <w:tr>
        <w:trPr>
          <w:cantSplit/>
        </w:trPr>
        <w:tc>
          <w:tcPr>
            <w:tcW w:type="dxa" w:w="2880"/>
            <w:shd w:fill="F8FAFC"/>
          </w:tcPr>
          <w:p>
            <w:pPr>
              <w:spacing w:line="264" w:lineRule="auto" w:before="40" w:after="40"/>
              <w:jc w:val="left"/>
            </w:pPr>
            <w:r/>
            <w:r>
              <w:rPr>
                <w:rFonts w:ascii="Arial" w:hAnsi="Arial"/>
                <w:b/>
                <w:color w:val="1E293B"/>
                <w:sz w:val="18"/>
              </w:rPr>
              <w:t>Precondiciones</w:t>
            </w:r>
          </w:p>
        </w:tc>
        <w:tc>
          <w:tcPr>
            <w:tcW w:type="dxa" w:w="6912"/>
            <w:shd w:fill="F8FAFC"/>
          </w:tcPr>
          <w:p>
            <w:pPr>
              <w:spacing w:line="264" w:lineRule="auto" w:before="40" w:after="40"/>
              <w:jc w:val="left"/>
            </w:pPr>
            <w:r/>
            <w:r>
              <w:rPr>
                <w:rFonts w:ascii="Arial" w:hAnsi="Arial"/>
                <w:b w:val="0"/>
                <w:color w:val="334155"/>
                <w:sz w:val="18"/>
              </w:rPr>
              <w:t>1. Usuario autenticado con rol autorizado para la delegación.</w:t>
              <w:br/>
              <w:t>2. Existencia de compromisos registrados en la tabla 'compromisos_tubo'.</w:t>
            </w:r>
          </w:p>
        </w:tc>
      </w:tr>
      <w:tr>
        <w:trPr>
          <w:cantSplit/>
        </w:trPr>
        <w:tc>
          <w:tcPr>
            <w:tcW w:type="dxa" w:w="2880"/>
            <w:shd w:fill="FFFFFF"/>
          </w:tcPr>
          <w:p>
            <w:pPr>
              <w:spacing w:line="264" w:lineRule="auto" w:before="40" w:after="40"/>
              <w:jc w:val="left"/>
            </w:pPr>
            <w:r/>
            <w:r>
              <w:rPr>
                <w:rFonts w:ascii="Arial" w:hAnsi="Arial"/>
                <w:b/>
                <w:color w:val="1E293B"/>
                <w:sz w:val="18"/>
              </w:rPr>
              <w:t>Flujo Principal (Exitoso)</w:t>
            </w:r>
          </w:p>
        </w:tc>
        <w:tc>
          <w:tcPr>
            <w:tcW w:type="dxa" w:w="6912"/>
            <w:shd w:fill="FFFFFF"/>
          </w:tcPr>
          <w:p>
            <w:pPr>
              <w:spacing w:line="264" w:lineRule="auto" w:before="40" w:after="40"/>
              <w:jc w:val="left"/>
            </w:pPr>
            <w:r/>
            <w:r>
              <w:rPr>
                <w:rFonts w:ascii="Arial" w:hAnsi="Arial"/>
                <w:b w:val="0"/>
                <w:color w:val="334155"/>
                <w:sz w:val="18"/>
              </w:rPr>
              <w:t>1. El actor ingresa al módulo 'Tubo de Trabajo' (/agenda/resumen/).</w:t>
              <w:br/>
              <w:t>2. El sistema consulta MySQL y agrupa los compromisos de la delegación en 4 columnas según su estado.</w:t>
              <w:br/>
              <w:t>3. El sistema renderiza el tablero visual desplegando el contador total de tarjetas por columna en tiempo real.</w:t>
              <w:br/>
              <w:t>4. Cada tarjeta visualiza: Folio TUB-XXXXX, insignia de gestión origen [GES/SOC], nombre del vecino, territorio y área de apoyo.</w:t>
              <w:br/>
              <w:t>5. El actor presiona el botón de transición rápida de estado (ej: '✓ Realizar' o '➜ En Proceso').</w:t>
              <w:br/>
              <w:t>6. El sistema envía petición asíncrona al endpoint /agenda/cambiar-estado/&lt;id&gt;/&lt;NUEVO_ESTADO&gt;/.</w:t>
              <w:br/>
              <w:t>7. El sistema actualiza el registro en 'compromisos_tubo' y actualiza sincrónicamente el estado de la actividad madre vinculada.</w:t>
              <w:br/>
              <w:t>8. La tarjeta transiciona a la columna de destino con animación visual de éxito y se actualizan los contadores.</w:t>
            </w:r>
          </w:p>
        </w:tc>
      </w:tr>
      <w:tr>
        <w:trPr>
          <w:cantSplit/>
        </w:trPr>
        <w:tc>
          <w:tcPr>
            <w:tcW w:type="dxa" w:w="2880"/>
            <w:shd w:fill="F8FAFC"/>
          </w:tcPr>
          <w:p>
            <w:pPr>
              <w:spacing w:line="264" w:lineRule="auto" w:before="40" w:after="40"/>
              <w:jc w:val="left"/>
            </w:pPr>
            <w:r/>
            <w:r>
              <w:rPr>
                <w:rFonts w:ascii="Arial" w:hAnsi="Arial"/>
                <w:b/>
                <w:color w:val="1E293B"/>
                <w:sz w:val="18"/>
              </w:rPr>
              <w:t>Flujos Alternativos / Excepciones</w:t>
            </w:r>
          </w:p>
        </w:tc>
        <w:tc>
          <w:tcPr>
            <w:tcW w:type="dxa" w:w="6912"/>
            <w:shd w:fill="F8FAFC"/>
          </w:tcPr>
          <w:p>
            <w:pPr>
              <w:spacing w:line="264" w:lineRule="auto" w:before="40" w:after="40"/>
              <w:jc w:val="left"/>
            </w:pPr>
            <w:r/>
            <w:r>
              <w:rPr>
                <w:rFonts w:ascii="Arial" w:hAnsi="Arial"/>
                <w:b w:val="0"/>
                <w:color w:val="334155"/>
                <w:sz w:val="18"/>
              </w:rPr>
              <w:t>A1. Compromiso Autónomo Directo: Si el compromiso fue registrado directamente sin gestión madre previa, opera con normalidad omitiendo la insignia [GES].</w:t>
              <w:br/>
              <w:t>A2. Restricción por Delegación: Si un usuario intenta modificar compromisos ajenos a su territorio asignado, el sistema bloquea la acción con HTTP 403 Forbidden.</w:t>
            </w:r>
          </w:p>
        </w:tc>
      </w:tr>
      <w:tr>
        <w:trPr>
          <w:cantSplit/>
        </w:trPr>
        <w:tc>
          <w:tcPr>
            <w:tcW w:type="dxa" w:w="2880"/>
            <w:shd w:fill="FFFFFF"/>
          </w:tcPr>
          <w:p>
            <w:pPr>
              <w:spacing w:line="264" w:lineRule="auto" w:before="40" w:after="40"/>
              <w:jc w:val="left"/>
            </w:pPr>
            <w:r/>
            <w:r>
              <w:rPr>
                <w:rFonts w:ascii="Arial" w:hAnsi="Arial"/>
                <w:b/>
                <w:color w:val="1E293B"/>
                <w:sz w:val="18"/>
              </w:rPr>
              <w:t>Postcondiciones</w:t>
            </w:r>
          </w:p>
        </w:tc>
        <w:tc>
          <w:tcPr>
            <w:tcW w:type="dxa" w:w="6912"/>
            <w:shd w:fill="FFFFFF"/>
          </w:tcPr>
          <w:p>
            <w:pPr>
              <w:spacing w:line="264" w:lineRule="auto" w:before="40" w:after="40"/>
              <w:jc w:val="left"/>
            </w:pPr>
            <w:r/>
            <w:r>
              <w:rPr>
                <w:rFonts w:ascii="Arial" w:hAnsi="Arial"/>
                <w:b w:val="0"/>
                <w:color w:val="334155"/>
                <w:sz w:val="18"/>
              </w:rPr>
              <w:t>El compromiso queda actualizado en base de datos y computa automáticamente en el módulo de Resultados y Metas SGR.</w:t>
            </w:r>
          </w:p>
        </w:tc>
      </w:tr>
    </w:tbl>
    <w:p>
      <w:pPr>
        <w:spacing w:line="276" w:lineRule="auto" w:after="120" w:before="120"/>
        <w:jc w:val="both"/>
      </w:pPr>
      <w:r>
        <w:rPr>
          <w:rFonts w:ascii="Arial" w:hAnsi="Arial"/>
          <w:b/>
          <w:color w:val="1E293B"/>
          <w:sz w:val="22"/>
        </w:rPr>
        <w:t xml:space="preserve">5. Wireframe (Front-End): </w:t>
      </w:r>
      <w:r>
        <w:rPr>
          <w:rFonts w:ascii="Arial" w:hAnsi="Arial"/>
          <w:color w:val="334155"/>
          <w:sz w:val="22"/>
        </w:rPr>
        <w:t>A continuación se presenta el Wireframe Front-End implementado en la plataforma web que materializa el Caso de Uso CU-02.1 y el Requerimiento Funcional RF-017:</w:t>
      </w:r>
    </w:p>
    <w:p>
      <w:pPr>
        <w:spacing w:line="276" w:lineRule="auto" w:after="60" w:before="120"/>
        <w:jc w:val="center"/>
      </w:pPr>
      <w:r>
        <w:rPr>
          <w:rFonts w:ascii="Arial" w:hAnsi="Arial"/>
          <w:b/>
          <w:color w:val="0F172A"/>
          <w:sz w:val="21"/>
        </w:rPr>
        <w:t>Figura 2: Wireframe Front-End — Tablero Kanban del Tubo de Trabajo (4 Columnas de Seguimiento)</w:t>
      </w:r>
    </w:p>
    <w:tbl>
      <w:tblPr>
        <w:tblW w:type="auto" w:w="0"/>
        <w:jc w:val="center"/>
        <w:tblLook w:firstColumn="1" w:firstRow="1" w:lastColumn="0" w:lastRow="0" w:noHBand="0" w:noVBand="1" w:val="04A0"/>
        <w:tblBorders>
          <w:top w:val="dashed" w:sz="8" w:space="0" w:color="94A3B8"/>
          <w:bottom w:val="dashed" w:sz="8" w:space="0" w:color="94A3B8"/>
          <w:left w:val="dashed" w:sz="8" w:space="0" w:color="94A3B8"/>
          <w:right w:val="dashed" w:sz="8" w:space="0" w:color="94A3B8"/>
          <w:insideH w:val="none"/>
          <w:insideV w:val="none"/>
        </w:tblBorders>
      </w:tblPr>
      <w:tblGrid>
        <w:gridCol w:w="9360"/>
      </w:tblGrid>
      <w:tr>
        <w:trPr>
          <w:cantSplit/>
        </w:trPr>
        <w:tc>
          <w:tcPr>
            <w:tcW w:type="dxa" w:w="9792"/>
            <w:shd w:fill="F8FAFC"/>
          </w:tcPr>
          <w:p>
            <w:pPr>
              <w:spacing w:line="300" w:lineRule="auto" w:before="560" w:after="560"/>
              <w:jc w:val="center"/>
            </w:pPr>
            <w:r/>
            <w:r>
              <w:rPr>
                <w:rFonts w:ascii="Arial" w:hAnsi="Arial"/>
                <w:b/>
                <w:color w:val="2563EB"/>
                <w:sz w:val="23"/>
              </w:rPr>
              <w:t>📷 [ PEGAR AQUÍ CAPTURA DE PANTALLA / WIREFRAME FRONT-END ]</w:t>
              <w:br/>
            </w:r>
            <w:r>
              <w:rPr>
                <w:rFonts w:ascii="Arial" w:hAnsi="Arial"/>
                <w:b/>
                <w:color w:val="1E293B"/>
                <w:sz w:val="20"/>
              </w:rPr>
              <w:t>Pantalla: Tablero Kanban del Tubo de Trabajo (4 Columnas de Seguimiento)</w:t>
              <w:br/>
            </w:r>
            <w:r>
              <w:rPr>
                <w:rFonts w:ascii="Consolas" w:hAnsi="Consolas"/>
                <w:color w:val="0F766E"/>
                <w:sz w:val="19"/>
              </w:rPr>
              <w:t>URL de Acceso en Servidor Cloud: http://3.229.11.31/agenda/resumen/</w:t>
              <w:br/>
            </w:r>
            <w:r>
              <w:rPr>
                <w:rFonts w:ascii="Arial" w:hAnsi="Arial"/>
                <w:color w:val="64748B"/>
                <w:sz w:val="18"/>
              </w:rPr>
              <w:t>Usuario de Prueba: delegado_compa | Contraseña: pass1234</w:t>
              <w:br/>
              <w:br/>
            </w:r>
            <w:r>
              <w:rPr>
                <w:rFonts w:ascii="Arial" w:hAnsi="Arial"/>
                <w:i/>
                <w:color w:val="94A3B8"/>
                <w:sz w:val="17"/>
              </w:rPr>
              <w:t>(Haz clic en este recuadro y presiona Ctrl+V para pegar directamente el pantallazo tomado desde el navegador)</w:t>
            </w:r>
          </w:p>
        </w:tc>
      </w:tr>
    </w:tbl>
    <w:p>
      <w:pPr>
        <w:spacing w:line="276" w:lineRule="auto" w:after="200" w:before="80"/>
        <w:jc w:val="both"/>
      </w:pPr>
      <w:r>
        <w:rPr>
          <w:rFonts w:ascii="Arial" w:hAnsi="Arial"/>
          <w:i/>
          <w:color w:val="475569"/>
          <w:sz w:val="19"/>
        </w:rPr>
        <w:t>Componentes Clave a Visualizar en la Interfaz: Barra superior con selector de delegación territorial y botón de nuevo compromiso; 4 Columnas Kanban con contadores dinámicos (Ingresados [Azul], Pendientes [Ámbar], En Proceso [Púrpura], Realizados [Verde]); Tarjetas de compromiso con código TUB-XXXXX, badge con enlace a la gestión madre [GES-XXXXX], solicitante, territorio, fecha límite y botones de transición directa en un clic.</w:t>
      </w:r>
    </w:p>
    <w:p>
      <w:pPr>
        <w:pStyle w:val="Heading3"/>
        <w:spacing w:before="280" w:after="80"/>
      </w:pPr>
      <w:r>
        <w:rPr>
          <w:rFonts w:ascii="Arial" w:hAnsi="Arial"/>
          <w:b/>
          <w:color w:val="1E293B"/>
          <w:sz w:val="22"/>
        </w:rPr>
        <w:t>3.7.3 Flujo Operativo 3: Tablero Comunal de Resultados y Semáforo de Desempeño SGR</w:t>
      </w:r>
    </w:p>
    <w:p>
      <w:pPr>
        <w:spacing w:line="276" w:lineRule="auto" w:after="120" w:before="0"/>
        <w:jc w:val="both"/>
      </w:pPr>
      <w:r>
        <w:rPr>
          <w:rFonts w:ascii="Arial" w:hAnsi="Arial"/>
          <w:b/>
          <w:color w:val="1E293B"/>
          <w:sz w:val="22"/>
        </w:rPr>
        <w:t xml:space="preserve">1. Requerimiento Funcional (RF): </w:t>
      </w:r>
      <w:r>
        <w:rPr>
          <w:rFonts w:ascii="Arial" w:hAnsi="Arial"/>
          <w:color w:val="334155"/>
          <w:sz w:val="22"/>
        </w:rPr>
        <w:t>RF-09 / RF-010: Consulta de Ficha Personal, Cálculo de Metas Ponderadas y Semáforo Comunal. El sistema debe consolidar automáticamente los avances de actividades validadas contra las metas ponderadas fijadas por cargo (suma de ponderadores = 100%), aplicando el algoritmo del semáforo tricolor (Verde: &gt;= esperado, Ámbar: 60%-99%, Rojo: &lt; 60%), con tope del 150%, bonificaciones por felicitaciones y descuentos por reclamos.</w:t>
      </w:r>
    </w:p>
    <w:p>
      <w:pPr>
        <w:spacing w:line="276" w:lineRule="auto" w:after="120" w:before="0"/>
        <w:jc w:val="both"/>
      </w:pPr>
      <w:r>
        <w:rPr>
          <w:rFonts w:ascii="Arial" w:hAnsi="Arial"/>
          <w:b/>
          <w:color w:val="1E293B"/>
          <w:sz w:val="22"/>
        </w:rPr>
        <w:t xml:space="preserve">2. Épica del Backlog: </w:t>
      </w:r>
      <w:r>
        <w:rPr>
          <w:rFonts w:ascii="Arial" w:hAnsi="Arial"/>
          <w:color w:val="334155"/>
          <w:sz w:val="22"/>
        </w:rPr>
        <w:t>EP-04: Medición del Desempeño, Semáforos y Metas SGR. Provee herramientas de inteligencia operacional para que Alcaldía, Administrador Municipal y Delegados supervisen objetivamente el cumplimiento de las metas colectivas e individuales.</w:t>
      </w:r>
    </w:p>
    <w:p>
      <w:pPr>
        <w:spacing w:line="276" w:lineRule="auto" w:after="120" w:before="0"/>
        <w:jc w:val="both"/>
      </w:pPr>
      <w:r>
        <w:rPr>
          <w:rFonts w:ascii="Arial" w:hAnsi="Arial"/>
          <w:b/>
          <w:color w:val="1E293B"/>
          <w:sz w:val="22"/>
        </w:rPr>
        <w:t xml:space="preserve">3. Caso de Uso de Alto Nivel: </w:t>
      </w:r>
      <w:r>
        <w:rPr>
          <w:rFonts w:ascii="Arial" w:hAnsi="Arial"/>
          <w:color w:val="334155"/>
          <w:sz w:val="22"/>
        </w:rPr>
        <w:t>CU-04: Monitorear y Evaluar Desempeño Municipal. Permite la visualización ejecutiva del avance porcentual, estado de semáforos comunales y generación de informes oficiales imprimibles.</w:t>
      </w:r>
    </w:p>
    <w:p>
      <w:pPr>
        <w:spacing w:line="276" w:lineRule="auto" w:after="120" w:before="0"/>
        <w:jc w:val="both"/>
      </w:pPr>
      <w:r>
        <w:rPr>
          <w:rFonts w:ascii="Arial" w:hAnsi="Arial"/>
          <w:b/>
          <w:color w:val="1E293B"/>
          <w:sz w:val="22"/>
        </w:rPr>
        <w:t xml:space="preserve">4. Caso de Uso Específico: </w:t>
      </w:r>
      <w:r>
        <w:rPr>
          <w:rFonts w:ascii="Arial" w:hAnsi="Arial"/>
          <w:color w:val="334155"/>
          <w:sz w:val="22"/>
        </w:rPr>
        <w:t>CU-04.1: Consultar Semáforo Comunal y Ficha de Cumplimiento Ponderado. A continuación se presenta el Cuadro Descriptivo Normalizado que formaliza la medición de resultados: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rPr>
          <w:tblHeader/>
          <w:cantSplit/>
        </w:trPr>
        <w:tc>
          <w:tcPr>
            <w:tcW w:type="dxa" w:w="2880"/>
            <w:shd w:fill="1E293B"/>
          </w:tcPr>
          <w:p>
            <w:pPr>
              <w:spacing w:line="264" w:lineRule="auto" w:before="40" w:after="40"/>
              <w:jc w:val="left"/>
            </w:pPr>
            <w:r/>
            <w:r>
              <w:rPr>
                <w:rFonts w:ascii="Arial" w:hAnsi="Arial"/>
                <w:b/>
                <w:color w:val="FFFFFF"/>
                <w:sz w:val="19"/>
              </w:rPr>
              <w:t>Campo Específico</w:t>
            </w:r>
          </w:p>
        </w:tc>
        <w:tc>
          <w:tcPr>
            <w:tcW w:type="dxa" w:w="6912"/>
            <w:shd w:fill="1E293B"/>
          </w:tcPr>
          <w:p>
            <w:pPr>
              <w:spacing w:line="264" w:lineRule="auto" w:before="40" w:after="40"/>
              <w:jc w:val="left"/>
            </w:pPr>
            <w:r/>
            <w:r>
              <w:rPr>
                <w:rFonts w:ascii="Arial" w:hAnsi="Arial"/>
                <w:b/>
                <w:color w:val="FFFFFF"/>
                <w:sz w:val="19"/>
              </w:rPr>
              <w:t>Detalle Operativo del Caso de Uso Específico</w:t>
            </w:r>
          </w:p>
        </w:tc>
      </w:tr>
      <w:tr>
        <w:trPr>
          <w:cantSplit/>
        </w:trPr>
        <w:tc>
          <w:tcPr>
            <w:tcW w:type="dxa" w:w="2880"/>
            <w:shd w:fill="F8FAFC"/>
          </w:tcPr>
          <w:p>
            <w:pPr>
              <w:spacing w:line="264" w:lineRule="auto" w:before="40" w:after="40"/>
              <w:jc w:val="left"/>
            </w:pPr>
            <w:r/>
            <w:r>
              <w:rPr>
                <w:rFonts w:ascii="Arial" w:hAnsi="Arial"/>
                <w:b/>
                <w:color w:val="1E293B"/>
                <w:sz w:val="18"/>
              </w:rPr>
              <w:t>Nombre del Caso de Uso</w:t>
            </w:r>
          </w:p>
        </w:tc>
        <w:tc>
          <w:tcPr>
            <w:tcW w:type="dxa" w:w="6912"/>
            <w:shd w:fill="F8FAFC"/>
          </w:tcPr>
          <w:p>
            <w:pPr>
              <w:spacing w:line="264" w:lineRule="auto" w:before="40" w:after="40"/>
              <w:jc w:val="left"/>
            </w:pPr>
            <w:r/>
            <w:r>
              <w:rPr>
                <w:rFonts w:ascii="Arial" w:hAnsi="Arial"/>
                <w:b w:val="0"/>
                <w:color w:val="334155"/>
                <w:sz w:val="18"/>
              </w:rPr>
              <w:t>CU-04.1: Consultar Semáforo Comunal y Ficha de Cumplimiento Ponderado</w:t>
            </w:r>
          </w:p>
        </w:tc>
      </w:tr>
      <w:tr>
        <w:trPr>
          <w:cantSplit/>
        </w:trPr>
        <w:tc>
          <w:tcPr>
            <w:tcW w:type="dxa" w:w="2880"/>
            <w:shd w:fill="FFFFFF"/>
          </w:tcPr>
          <w:p>
            <w:pPr>
              <w:spacing w:line="264" w:lineRule="auto" w:before="40" w:after="40"/>
              <w:jc w:val="left"/>
            </w:pPr>
            <w:r/>
            <w:r>
              <w:rPr>
                <w:rFonts w:ascii="Arial" w:hAnsi="Arial"/>
                <w:b/>
                <w:color w:val="1E293B"/>
                <w:sz w:val="18"/>
              </w:rPr>
              <w:t>Actor(es) Principales</w:t>
            </w:r>
          </w:p>
        </w:tc>
        <w:tc>
          <w:tcPr>
            <w:tcW w:type="dxa" w:w="6912"/>
            <w:shd w:fill="FFFFFF"/>
          </w:tcPr>
          <w:p>
            <w:pPr>
              <w:spacing w:line="264" w:lineRule="auto" w:before="40" w:after="40"/>
              <w:jc w:val="left"/>
            </w:pPr>
            <w:r/>
            <w:r>
              <w:rPr>
                <w:rFonts w:ascii="Arial" w:hAnsi="Arial"/>
                <w:b w:val="0"/>
                <w:color w:val="334155"/>
                <w:sz w:val="18"/>
              </w:rPr>
              <w:t>Coordinador Comunal (iniciador), Delegado Municipal (iniciador), Funcionario.</w:t>
            </w:r>
          </w:p>
        </w:tc>
      </w:tr>
      <w:tr>
        <w:trPr>
          <w:cantSplit/>
        </w:trPr>
        <w:tc>
          <w:tcPr>
            <w:tcW w:type="dxa" w:w="2880"/>
            <w:shd w:fill="F8FAFC"/>
          </w:tcPr>
          <w:p>
            <w:pPr>
              <w:spacing w:line="264" w:lineRule="auto" w:before="40" w:after="40"/>
              <w:jc w:val="left"/>
            </w:pPr>
            <w:r/>
            <w:r>
              <w:rPr>
                <w:rFonts w:ascii="Arial" w:hAnsi="Arial"/>
                <w:b/>
                <w:color w:val="1E293B"/>
                <w:sz w:val="18"/>
              </w:rPr>
              <w:t>Precondiciones</w:t>
            </w:r>
          </w:p>
        </w:tc>
        <w:tc>
          <w:tcPr>
            <w:tcW w:type="dxa" w:w="6912"/>
            <w:shd w:fill="F8FAFC"/>
          </w:tcPr>
          <w:p>
            <w:pPr>
              <w:spacing w:line="264" w:lineRule="auto" w:before="40" w:after="40"/>
              <w:jc w:val="left"/>
            </w:pPr>
            <w:r/>
            <w:r>
              <w:rPr>
                <w:rFonts w:ascii="Arial" w:hAnsi="Arial"/>
                <w:b w:val="0"/>
                <w:color w:val="334155"/>
                <w:sz w:val="18"/>
              </w:rPr>
              <w:t>1. Período de medición vigente configurado en el sistema.</w:t>
              <w:br/>
              <w:t>2. Metas y ponderadores fijados para los cargos de la delegación.</w:t>
            </w:r>
          </w:p>
        </w:tc>
      </w:tr>
      <w:tr>
        <w:trPr>
          <w:cantSplit/>
        </w:trPr>
        <w:tc>
          <w:tcPr>
            <w:tcW w:type="dxa" w:w="2880"/>
            <w:shd w:fill="FFFFFF"/>
          </w:tcPr>
          <w:p>
            <w:pPr>
              <w:spacing w:line="264" w:lineRule="auto" w:before="40" w:after="40"/>
              <w:jc w:val="left"/>
            </w:pPr>
            <w:r/>
            <w:r>
              <w:rPr>
                <w:rFonts w:ascii="Arial" w:hAnsi="Arial"/>
                <w:b/>
                <w:color w:val="1E293B"/>
                <w:sz w:val="18"/>
              </w:rPr>
              <w:t>Flujo Principal (Exitoso)</w:t>
            </w:r>
          </w:p>
        </w:tc>
        <w:tc>
          <w:tcPr>
            <w:tcW w:type="dxa" w:w="6912"/>
            <w:shd w:fill="FFFFFF"/>
          </w:tcPr>
          <w:p>
            <w:pPr>
              <w:spacing w:line="264" w:lineRule="auto" w:before="40" w:after="40"/>
              <w:jc w:val="left"/>
            </w:pPr>
            <w:r/>
            <w:r>
              <w:rPr>
                <w:rFonts w:ascii="Arial" w:hAnsi="Arial"/>
                <w:b w:val="0"/>
                <w:color w:val="334155"/>
                <w:sz w:val="18"/>
              </w:rPr>
              <w:t>1. El actor accede al módulo de Resultados (/resultados/).</w:t>
              <w:br/>
              <w:t>2. El sistema calcula en tiempo real el porcentaje de cumplimiento ponderado por delegación territorial.</w:t>
              <w:br/>
              <w:t>3. El sistema aplica las reglas del semáforo: Verde (Óptimo &gt;= 100%), Ámbar (Alerta 60-99%) y Rojo (Crítico &lt; 60%).</w:t>
              <w:br/>
              <w:t>4. El sistema despliega tarjetas de resumen comunal, dotación activa y barras de avance porcentual con tope del 150%.</w:t>
              <w:br/>
              <w:t>5. El actor selecciona una delegación para ver el desglose por funcionario o presiona 'Ver Ficha Individual'.</w:t>
              <w:br/>
              <w:t>6. El actor opcionalmente presiona 'Informe Formal' para generar la vista de reporte ejecutivo imprimible.</w:t>
            </w:r>
          </w:p>
        </w:tc>
      </w:tr>
      <w:tr>
        <w:trPr>
          <w:cantSplit/>
        </w:trPr>
        <w:tc>
          <w:tcPr>
            <w:tcW w:type="dxa" w:w="2880"/>
            <w:shd w:fill="F8FAFC"/>
          </w:tcPr>
          <w:p>
            <w:pPr>
              <w:spacing w:line="264" w:lineRule="auto" w:before="40" w:after="40"/>
              <w:jc w:val="left"/>
            </w:pPr>
            <w:r/>
            <w:r>
              <w:rPr>
                <w:rFonts w:ascii="Arial" w:hAnsi="Arial"/>
                <w:b/>
                <w:color w:val="1E293B"/>
                <w:sz w:val="18"/>
              </w:rPr>
              <w:t>Flujos Alternativos / Excepciones</w:t>
            </w:r>
          </w:p>
        </w:tc>
        <w:tc>
          <w:tcPr>
            <w:tcW w:type="dxa" w:w="6912"/>
            <w:shd w:fill="F8FAFC"/>
          </w:tcPr>
          <w:p>
            <w:pPr>
              <w:spacing w:line="264" w:lineRule="auto" w:before="40" w:after="40"/>
              <w:jc w:val="left"/>
            </w:pPr>
            <w:r/>
            <w:r>
              <w:rPr>
                <w:rFonts w:ascii="Arial" w:hAnsi="Arial"/>
                <w:b w:val="0"/>
                <w:color w:val="334155"/>
                <w:sz w:val="18"/>
              </w:rPr>
              <w:t>A1. Funcionario con Felicitaciones o Reclamos: El sistema aplica bonificación (+10% por felicitación) o penalización (-20% a -30% por reclamo) sobre el cumplimiento final antes de pintar el semáforo.</w:t>
              <w:br/>
              <w:t>A2. Período sin Metas Asignadas: El sistema emite advertencia de configuración e invita a configurar metas en los mantenedores.</w:t>
            </w:r>
          </w:p>
        </w:tc>
      </w:tr>
      <w:tr>
        <w:trPr>
          <w:cantSplit/>
        </w:trPr>
        <w:tc>
          <w:tcPr>
            <w:tcW w:type="dxa" w:w="2880"/>
            <w:shd w:fill="FFFFFF"/>
          </w:tcPr>
          <w:p>
            <w:pPr>
              <w:spacing w:line="264" w:lineRule="auto" w:before="40" w:after="40"/>
              <w:jc w:val="left"/>
            </w:pPr>
            <w:r/>
            <w:r>
              <w:rPr>
                <w:rFonts w:ascii="Arial" w:hAnsi="Arial"/>
                <w:b/>
                <w:color w:val="1E293B"/>
                <w:sz w:val="18"/>
              </w:rPr>
              <w:t>Postcondiciones</w:t>
            </w:r>
          </w:p>
        </w:tc>
        <w:tc>
          <w:tcPr>
            <w:tcW w:type="dxa" w:w="6912"/>
            <w:shd w:fill="FFFFFF"/>
          </w:tcPr>
          <w:p>
            <w:pPr>
              <w:spacing w:line="264" w:lineRule="auto" w:before="40" w:after="40"/>
              <w:jc w:val="left"/>
            </w:pPr>
            <w:r/>
            <w:r>
              <w:rPr>
                <w:rFonts w:ascii="Arial" w:hAnsi="Arial"/>
                <w:b w:val="0"/>
                <w:color w:val="334155"/>
                <w:sz w:val="18"/>
              </w:rPr>
              <w:t>El estado de cumplimiento queda auditado y listo para consulta o exportación ejecutiva.</w:t>
            </w:r>
          </w:p>
        </w:tc>
      </w:tr>
    </w:tbl>
    <w:p>
      <w:pPr>
        <w:spacing w:line="276" w:lineRule="auto" w:after="120" w:before="120"/>
        <w:jc w:val="both"/>
      </w:pPr>
      <w:r>
        <w:rPr>
          <w:rFonts w:ascii="Arial" w:hAnsi="Arial"/>
          <w:b/>
          <w:color w:val="1E293B"/>
          <w:sz w:val="22"/>
        </w:rPr>
        <w:t xml:space="preserve">5. Wireframe (Front-End): </w:t>
      </w:r>
      <w:r>
        <w:rPr>
          <w:rFonts w:ascii="Arial" w:hAnsi="Arial"/>
          <w:color w:val="334155"/>
          <w:sz w:val="22"/>
        </w:rPr>
        <w:t>A continuación se presenta el Wireframe Front-End implementado en la plataforma web que materializa el Caso de Uso CU-04.1 y los Requerimientos Funcionales RF-09 / RF-010:</w:t>
      </w:r>
    </w:p>
    <w:p>
      <w:pPr>
        <w:spacing w:line="276" w:lineRule="auto" w:after="60" w:before="120"/>
        <w:jc w:val="center"/>
      </w:pPr>
      <w:r>
        <w:rPr>
          <w:rFonts w:ascii="Arial" w:hAnsi="Arial"/>
          <w:b/>
          <w:color w:val="0F172A"/>
          <w:sz w:val="21"/>
        </w:rPr>
        <w:t>Figura 3: Wireframe Front-End — Tablero Comunal de Resultados y Semáforo de Desempeño SGR</w:t>
      </w:r>
    </w:p>
    <w:tbl>
      <w:tblPr>
        <w:tblW w:type="auto" w:w="0"/>
        <w:jc w:val="center"/>
        <w:tblLook w:firstColumn="1" w:firstRow="1" w:lastColumn="0" w:lastRow="0" w:noHBand="0" w:noVBand="1" w:val="04A0"/>
        <w:tblBorders>
          <w:top w:val="dashed" w:sz="8" w:space="0" w:color="94A3B8"/>
          <w:bottom w:val="dashed" w:sz="8" w:space="0" w:color="94A3B8"/>
          <w:left w:val="dashed" w:sz="8" w:space="0" w:color="94A3B8"/>
          <w:right w:val="dashed" w:sz="8" w:space="0" w:color="94A3B8"/>
          <w:insideH w:val="none"/>
          <w:insideV w:val="none"/>
        </w:tblBorders>
      </w:tblPr>
      <w:tblGrid>
        <w:gridCol w:w="9360"/>
      </w:tblGrid>
      <w:tr>
        <w:trPr>
          <w:cantSplit/>
        </w:trPr>
        <w:tc>
          <w:tcPr>
            <w:tcW w:type="dxa" w:w="9792"/>
            <w:shd w:fill="F8FAFC"/>
          </w:tcPr>
          <w:p>
            <w:pPr>
              <w:spacing w:line="300" w:lineRule="auto" w:before="560" w:after="560"/>
              <w:jc w:val="center"/>
            </w:pPr>
            <w:r/>
            <w:r>
              <w:rPr>
                <w:rFonts w:ascii="Arial" w:hAnsi="Arial"/>
                <w:b/>
                <w:color w:val="2563EB"/>
                <w:sz w:val="23"/>
              </w:rPr>
              <w:t>📷 [ PEGAR AQUÍ CAPTURA DE PANTALLA / WIREFRAME FRONT-END ]</w:t>
              <w:br/>
            </w:r>
            <w:r>
              <w:rPr>
                <w:rFonts w:ascii="Arial" w:hAnsi="Arial"/>
                <w:b/>
                <w:color w:val="1E293B"/>
                <w:sz w:val="20"/>
              </w:rPr>
              <w:t>Pantalla: Tablero Comunal de Resultados y Semáforo de Desempeño SGR</w:t>
              <w:br/>
            </w:r>
            <w:r>
              <w:rPr>
                <w:rFonts w:ascii="Consolas" w:hAnsi="Consolas"/>
                <w:color w:val="0F766E"/>
                <w:sz w:val="19"/>
              </w:rPr>
              <w:t>URL de Acceso en Servidor Cloud: http://3.229.11.31/resultados/</w:t>
              <w:br/>
            </w:r>
            <w:r>
              <w:rPr>
                <w:rFonts w:ascii="Arial" w:hAnsi="Arial"/>
                <w:color w:val="64748B"/>
                <w:sz w:val="18"/>
              </w:rPr>
              <w:t>Usuario de Prueba: coordinador | Contraseña: pass1234</w:t>
              <w:br/>
              <w:br/>
            </w:r>
            <w:r>
              <w:rPr>
                <w:rFonts w:ascii="Arial" w:hAnsi="Arial"/>
                <w:i/>
                <w:color w:val="94A3B8"/>
                <w:sz w:val="17"/>
              </w:rPr>
              <w:t>(Haz clic en este recuadro y presiona Ctrl+V para pegar directamente el pantallazo tomado desde el navegador)</w:t>
            </w:r>
          </w:p>
        </w:tc>
      </w:tr>
    </w:tbl>
    <w:p>
      <w:pPr>
        <w:spacing w:line="276" w:lineRule="auto" w:after="200" w:before="80"/>
        <w:jc w:val="both"/>
      </w:pPr>
      <w:r>
        <w:rPr>
          <w:rFonts w:ascii="Arial" w:hAnsi="Arial"/>
          <w:i/>
          <w:color w:val="475569"/>
          <w:sz w:val="19"/>
        </w:rPr>
        <w:t>Componentes Clave a Visualizar en la Interfaz: Tarjetas de métricas consolidadas comunales, semáforos por delegación territorial (Verde, Ámbar, Rojo), barras de cumplimiento con límite institucional del 150%, tabla de desglose por funcionario con bonificaciones por felicitaciones y botón para emisión de informe imprimible de Alcaldía.</w:t>
      </w:r>
    </w:p>
    <w:p>
      <w:pPr>
        <w:pStyle w:val="Heading3"/>
        <w:spacing w:before="280" w:after="80"/>
      </w:pPr>
      <w:r>
        <w:rPr>
          <w:rFonts w:ascii="Arial" w:hAnsi="Arial"/>
          <w:b/>
          <w:color w:val="1E293B"/>
          <w:sz w:val="22"/>
        </w:rPr>
        <w:t>3.7.4 Resumen de Acceso a los Prototipos Front-End en Producción (Cloud AWS)</w:t>
      </w:r>
    </w:p>
    <w:p>
      <w:pPr>
        <w:spacing w:line="276" w:lineRule="auto" w:after="120" w:before="0"/>
        <w:jc w:val="both"/>
      </w:pPr>
      <w:r>
        <w:rPr>
          <w:rFonts w:ascii="Arial" w:hAnsi="Arial"/>
          <w:color w:val="334155"/>
          <w:sz w:val="22"/>
        </w:rPr>
        <w:t>Para facilitar la revisión y evaluación interactiva por parte de la docente guía, los tres Wireframes y el sistema completo se encuentran desplegados y plenamente operativos en el servidor cloud institucional. La siguiente tabla consolida las rutas, credenciales y propósitos de cada pantalla: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rPr>
          <w:tblHeader/>
          <w:cantSplit/>
        </w:trPr>
        <w:tc>
          <w:tcPr>
            <w:tcW w:type="dxa" w:w="2592"/>
            <w:shd w:fill="1E293B"/>
          </w:tcPr>
          <w:p>
            <w:pPr>
              <w:spacing w:line="264" w:lineRule="auto" w:before="40" w:after="40"/>
              <w:jc w:val="left"/>
            </w:pPr>
            <w:r/>
            <w:r>
              <w:rPr>
                <w:rFonts w:ascii="Arial" w:hAnsi="Arial"/>
                <w:b/>
                <w:color w:val="FFFFFF"/>
                <w:sz w:val="19"/>
              </w:rPr>
              <w:t>Pantalla / Wireframe</w:t>
            </w:r>
          </w:p>
        </w:tc>
        <w:tc>
          <w:tcPr>
            <w:tcW w:type="dxa" w:w="3168"/>
            <w:shd w:fill="1E293B"/>
          </w:tcPr>
          <w:p>
            <w:pPr>
              <w:spacing w:line="264" w:lineRule="auto" w:before="40" w:after="40"/>
              <w:jc w:val="left"/>
            </w:pPr>
            <w:r/>
            <w:r>
              <w:rPr>
                <w:rFonts w:ascii="Arial" w:hAnsi="Arial"/>
                <w:b/>
                <w:color w:val="FFFFFF"/>
                <w:sz w:val="19"/>
              </w:rPr>
              <w:t>URL en Producción (AWS EC2)</w:t>
            </w:r>
          </w:p>
        </w:tc>
        <w:tc>
          <w:tcPr>
            <w:tcW w:type="dxa" w:w="1872"/>
            <w:shd w:fill="1E293B"/>
          </w:tcPr>
          <w:p>
            <w:pPr>
              <w:spacing w:line="264" w:lineRule="auto" w:before="40" w:after="40"/>
              <w:jc w:val="left"/>
            </w:pPr>
            <w:r/>
            <w:r>
              <w:rPr>
                <w:rFonts w:ascii="Arial" w:hAnsi="Arial"/>
                <w:b/>
                <w:color w:val="FFFFFF"/>
                <w:sz w:val="19"/>
              </w:rPr>
              <w:t>Usuario / Clave</w:t>
            </w:r>
          </w:p>
        </w:tc>
        <w:tc>
          <w:tcPr>
            <w:tcW w:type="dxa" w:w="2880"/>
            <w:shd w:fill="1E293B"/>
          </w:tcPr>
          <w:p>
            <w:pPr>
              <w:spacing w:line="264" w:lineRule="auto" w:before="40" w:after="40"/>
              <w:jc w:val="left"/>
            </w:pPr>
            <w:r/>
            <w:r>
              <w:rPr>
                <w:rFonts w:ascii="Arial" w:hAnsi="Arial"/>
                <w:b/>
                <w:color w:val="FFFFFF"/>
                <w:sz w:val="19"/>
              </w:rPr>
              <w:t>Propósito en la Evaluación</w:t>
            </w:r>
          </w:p>
        </w:tc>
      </w:tr>
      <w:tr>
        <w:trPr>
          <w:cantSplit/>
        </w:trPr>
        <w:tc>
          <w:tcPr>
            <w:tcW w:type="dxa" w:w="2592"/>
            <w:shd w:fill="F8FAFC"/>
          </w:tcPr>
          <w:p>
            <w:pPr>
              <w:spacing w:line="264" w:lineRule="auto" w:before="40" w:after="40"/>
              <w:jc w:val="left"/>
            </w:pPr>
            <w:r/>
            <w:r>
              <w:rPr>
                <w:rFonts w:ascii="Arial" w:hAnsi="Arial"/>
                <w:b/>
                <w:color w:val="1E293B"/>
                <w:sz w:val="18"/>
              </w:rPr>
              <w:t>Wireframe 1: Formulario Unificado</w:t>
            </w:r>
          </w:p>
        </w:tc>
        <w:tc>
          <w:tcPr>
            <w:tcW w:type="dxa" w:w="3168"/>
            <w:shd w:fill="F8FAFC"/>
          </w:tcPr>
          <w:p>
            <w:pPr>
              <w:spacing w:line="264" w:lineRule="auto" w:before="40" w:after="40"/>
              <w:jc w:val="left"/>
            </w:pPr>
            <w:r/>
            <w:r>
              <w:rPr>
                <w:rFonts w:ascii="Consolas" w:hAnsi="Consolas"/>
                <w:b w:val="0"/>
                <w:color w:val="0F766E"/>
                <w:sz w:val="17"/>
              </w:rPr>
              <w:t>http://3.229.11.31/actividades/nueva/</w:t>
            </w:r>
          </w:p>
        </w:tc>
        <w:tc>
          <w:tcPr>
            <w:tcW w:type="dxa" w:w="1872"/>
            <w:shd w:fill="F8FAFC"/>
          </w:tcPr>
          <w:p>
            <w:pPr>
              <w:spacing w:line="264" w:lineRule="auto" w:before="40" w:after="40"/>
              <w:jc w:val="left"/>
            </w:pPr>
            <w:r/>
            <w:r>
              <w:rPr>
                <w:rFonts w:ascii="Arial" w:hAnsi="Arial"/>
                <w:b w:val="0"/>
                <w:color w:val="334155"/>
                <w:sz w:val="18"/>
              </w:rPr>
              <w:t>funcionario_compa</w:t>
              <w:br/>
              <w:t>pass1234</w:t>
            </w:r>
          </w:p>
        </w:tc>
        <w:tc>
          <w:tcPr>
            <w:tcW w:type="dxa" w:w="2880"/>
            <w:shd w:fill="F8FAFC"/>
          </w:tcPr>
          <w:p>
            <w:pPr>
              <w:spacing w:line="264" w:lineRule="auto" w:before="40" w:after="40"/>
              <w:jc w:val="left"/>
            </w:pPr>
            <w:r/>
            <w:r>
              <w:rPr>
                <w:rFonts w:ascii="Arial" w:hAnsi="Arial"/>
                <w:b w:val="0"/>
                <w:color w:val="334155"/>
                <w:sz w:val="18"/>
              </w:rPr>
              <w:t>Registro unificado de gestiones y switch de derivación reactiva al Tubo.</w:t>
            </w:r>
          </w:p>
        </w:tc>
      </w:tr>
      <w:tr>
        <w:trPr>
          <w:cantSplit/>
        </w:trPr>
        <w:tc>
          <w:tcPr>
            <w:tcW w:type="dxa" w:w="2592"/>
            <w:shd w:fill="FFFFFF"/>
          </w:tcPr>
          <w:p>
            <w:pPr>
              <w:spacing w:line="264" w:lineRule="auto" w:before="40" w:after="40"/>
              <w:jc w:val="left"/>
            </w:pPr>
            <w:r/>
            <w:r>
              <w:rPr>
                <w:rFonts w:ascii="Arial" w:hAnsi="Arial"/>
                <w:b/>
                <w:color w:val="1E293B"/>
                <w:sz w:val="18"/>
              </w:rPr>
              <w:t>Wireframe 2: Tablero Kanban Tubo</w:t>
            </w:r>
          </w:p>
        </w:tc>
        <w:tc>
          <w:tcPr>
            <w:tcW w:type="dxa" w:w="3168"/>
            <w:shd w:fill="FFFFFF"/>
          </w:tcPr>
          <w:p>
            <w:pPr>
              <w:spacing w:line="264" w:lineRule="auto" w:before="40" w:after="40"/>
              <w:jc w:val="left"/>
            </w:pPr>
            <w:r/>
            <w:r>
              <w:rPr>
                <w:rFonts w:ascii="Consolas" w:hAnsi="Consolas"/>
                <w:b w:val="0"/>
                <w:color w:val="0F766E"/>
                <w:sz w:val="17"/>
              </w:rPr>
              <w:t>http://3.229.11.31/agenda/resumen/</w:t>
            </w:r>
          </w:p>
        </w:tc>
        <w:tc>
          <w:tcPr>
            <w:tcW w:type="dxa" w:w="1872"/>
            <w:shd w:fill="FFFFFF"/>
          </w:tcPr>
          <w:p>
            <w:pPr>
              <w:spacing w:line="264" w:lineRule="auto" w:before="40" w:after="40"/>
              <w:jc w:val="left"/>
            </w:pPr>
            <w:r/>
            <w:r>
              <w:rPr>
                <w:rFonts w:ascii="Arial" w:hAnsi="Arial"/>
                <w:b w:val="0"/>
                <w:color w:val="334155"/>
                <w:sz w:val="18"/>
              </w:rPr>
              <w:t>delegado_compa</w:t>
              <w:br/>
              <w:t>pass1234</w:t>
            </w:r>
          </w:p>
        </w:tc>
        <w:tc>
          <w:tcPr>
            <w:tcW w:type="dxa" w:w="2880"/>
            <w:shd w:fill="FFFFFF"/>
          </w:tcPr>
          <w:p>
            <w:pPr>
              <w:spacing w:line="264" w:lineRule="auto" w:before="40" w:after="40"/>
              <w:jc w:val="left"/>
            </w:pPr>
            <w:r/>
            <w:r>
              <w:rPr>
                <w:rFonts w:ascii="Arial" w:hAnsi="Arial"/>
                <w:b w:val="0"/>
                <w:color w:val="334155"/>
                <w:sz w:val="18"/>
              </w:rPr>
              <w:t>Seguimiento intersectorial en 4 columnas con insignias relacionales [GES].</w:t>
            </w:r>
          </w:p>
        </w:tc>
      </w:tr>
      <w:tr>
        <w:trPr>
          <w:cantSplit/>
        </w:trPr>
        <w:tc>
          <w:tcPr>
            <w:tcW w:type="dxa" w:w="2592"/>
            <w:shd w:fill="F8FAFC"/>
          </w:tcPr>
          <w:p>
            <w:pPr>
              <w:spacing w:line="264" w:lineRule="auto" w:before="40" w:after="40"/>
              <w:jc w:val="left"/>
            </w:pPr>
            <w:r/>
            <w:r>
              <w:rPr>
                <w:rFonts w:ascii="Arial" w:hAnsi="Arial"/>
                <w:b/>
                <w:color w:val="1E293B"/>
                <w:sz w:val="18"/>
              </w:rPr>
              <w:t>Wireframe 3: Semáforos y Metas SGR</w:t>
            </w:r>
          </w:p>
        </w:tc>
        <w:tc>
          <w:tcPr>
            <w:tcW w:type="dxa" w:w="3168"/>
            <w:shd w:fill="F8FAFC"/>
          </w:tcPr>
          <w:p>
            <w:pPr>
              <w:spacing w:line="264" w:lineRule="auto" w:before="40" w:after="40"/>
              <w:jc w:val="left"/>
            </w:pPr>
            <w:r/>
            <w:r>
              <w:rPr>
                <w:rFonts w:ascii="Consolas" w:hAnsi="Consolas"/>
                <w:b w:val="0"/>
                <w:color w:val="0F766E"/>
                <w:sz w:val="17"/>
              </w:rPr>
              <w:t>http://3.229.11.31/resultados/</w:t>
            </w:r>
          </w:p>
        </w:tc>
        <w:tc>
          <w:tcPr>
            <w:tcW w:type="dxa" w:w="1872"/>
            <w:shd w:fill="F8FAFC"/>
          </w:tcPr>
          <w:p>
            <w:pPr>
              <w:spacing w:line="264" w:lineRule="auto" w:before="40" w:after="40"/>
              <w:jc w:val="left"/>
            </w:pPr>
            <w:r/>
            <w:r>
              <w:rPr>
                <w:rFonts w:ascii="Arial" w:hAnsi="Arial"/>
                <w:b w:val="0"/>
                <w:color w:val="334155"/>
                <w:sz w:val="18"/>
              </w:rPr>
              <w:t>coordinador</w:t>
              <w:br/>
              <w:t>pass1234</w:t>
            </w:r>
          </w:p>
        </w:tc>
        <w:tc>
          <w:tcPr>
            <w:tcW w:type="dxa" w:w="2880"/>
            <w:shd w:fill="F8FAFC"/>
          </w:tcPr>
          <w:p>
            <w:pPr>
              <w:spacing w:line="264" w:lineRule="auto" w:before="40" w:after="40"/>
              <w:jc w:val="left"/>
            </w:pPr>
            <w:r/>
            <w:r>
              <w:rPr>
                <w:rFonts w:ascii="Arial" w:hAnsi="Arial"/>
                <w:b w:val="0"/>
                <w:color w:val="334155"/>
                <w:sz w:val="18"/>
              </w:rPr>
              <w:t>Monitoreo comunal, semáforos tricolor y cálculo de metas ponderadas.</w:t>
            </w:r>
          </w:p>
        </w:tc>
      </w:tr>
      <w:tr>
        <w:trPr>
          <w:cantSplit/>
        </w:trPr>
        <w:tc>
          <w:tcPr>
            <w:tcW w:type="dxa" w:w="2592"/>
            <w:shd w:fill="FFFFFF"/>
          </w:tcPr>
          <w:p>
            <w:pPr>
              <w:spacing w:line="264" w:lineRule="auto" w:before="40" w:after="40"/>
              <w:jc w:val="left"/>
            </w:pPr>
            <w:r/>
            <w:r>
              <w:rPr>
                <w:rFonts w:ascii="Arial" w:hAnsi="Arial"/>
                <w:b/>
                <w:color w:val="1E293B"/>
                <w:sz w:val="18"/>
              </w:rPr>
              <w:t>Maqueta Multipantalla Integrada</w:t>
            </w:r>
          </w:p>
        </w:tc>
        <w:tc>
          <w:tcPr>
            <w:tcW w:type="dxa" w:w="3168"/>
            <w:shd w:fill="FFFFFF"/>
          </w:tcPr>
          <w:p>
            <w:pPr>
              <w:spacing w:line="264" w:lineRule="auto" w:before="40" w:after="40"/>
              <w:jc w:val="left"/>
            </w:pPr>
            <w:r/>
            <w:r>
              <w:rPr>
                <w:rFonts w:ascii="Consolas" w:hAnsi="Consolas"/>
                <w:b w:val="0"/>
                <w:color w:val="0F766E"/>
                <w:sz w:val="17"/>
              </w:rPr>
              <w:t>http://3.229.11.31/wireframes/</w:t>
            </w:r>
          </w:p>
        </w:tc>
        <w:tc>
          <w:tcPr>
            <w:tcW w:type="dxa" w:w="1872"/>
            <w:shd w:fill="FFFFFF"/>
          </w:tcPr>
          <w:p>
            <w:pPr>
              <w:spacing w:line="264" w:lineRule="auto" w:before="40" w:after="40"/>
              <w:jc w:val="left"/>
            </w:pPr>
            <w:r/>
            <w:r>
              <w:rPr>
                <w:rFonts w:ascii="Arial" w:hAnsi="Arial"/>
                <w:b w:val="0"/>
                <w:color w:val="334155"/>
                <w:sz w:val="18"/>
              </w:rPr>
              <w:t>Acceso Público</w:t>
              <w:br/>
              <w:t>(Sin login)</w:t>
            </w:r>
          </w:p>
        </w:tc>
        <w:tc>
          <w:tcPr>
            <w:tcW w:type="dxa" w:w="2880"/>
            <w:shd w:fill="FFFFFF"/>
          </w:tcPr>
          <w:p>
            <w:pPr>
              <w:spacing w:line="264" w:lineRule="auto" w:before="40" w:after="40"/>
              <w:jc w:val="left"/>
            </w:pPr>
            <w:r/>
            <w:r>
              <w:rPr>
                <w:rFonts w:ascii="Arial" w:hAnsi="Arial"/>
                <w:b w:val="0"/>
                <w:color w:val="334155"/>
                <w:sz w:val="18"/>
              </w:rPr>
              <w:t>Lienzo interactivo HTML con selector de vistas y componentes interactivos.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Página </w:t>
    </w:r>
    <w:fldSimple w:instr="PAGE"/>
    <w:r>
      <w:rPr>
        <w:rFonts w:ascii="Arial" w:hAnsi="Arial"/>
        <w:color w:val="666666"/>
        <w:sz w:val="18"/>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SGR - Informe Técnico de Planificación y Diseño | INACAP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60" w:line="276" w:lineRule="auto"/>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