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3EC" w:rsidRPr="007233A0" w:rsidRDefault="003A384B" w:rsidP="00EB732E">
      <w:pPr>
        <w:spacing w:before="100" w:beforeAutospacing="1" w:after="100" w:afterAutospacing="1" w:line="0" w:lineRule="atLeast"/>
        <w:contextualSpacing/>
        <w:rPr>
          <w:rFonts w:ascii="微軟正黑體" w:eastAsia="微軟正黑體" w:hAnsi="微軟正黑體"/>
          <w:b/>
          <w:sz w:val="48"/>
          <w:szCs w:val="48"/>
        </w:rPr>
      </w:pPr>
      <w:proofErr w:type="spellStart"/>
      <w:r w:rsidRPr="007233A0">
        <w:rPr>
          <w:rFonts w:ascii="微軟正黑體" w:eastAsia="微軟正黑體" w:hAnsi="微軟正黑體" w:hint="eastAsia"/>
          <w:b/>
          <w:sz w:val="48"/>
          <w:szCs w:val="48"/>
        </w:rPr>
        <w:t>NewSQL</w:t>
      </w:r>
      <w:proofErr w:type="spellEnd"/>
      <w:r w:rsidRPr="007233A0">
        <w:rPr>
          <w:rFonts w:ascii="微軟正黑體" w:eastAsia="微軟正黑體" w:hAnsi="微軟正黑體" w:hint="eastAsia"/>
          <w:b/>
          <w:sz w:val="48"/>
          <w:szCs w:val="48"/>
        </w:rPr>
        <w:t>, New database era</w:t>
      </w:r>
    </w:p>
    <w:p w:rsidR="003A384B" w:rsidRPr="00EB732E" w:rsidRDefault="003A384B" w:rsidP="00EB732E">
      <w:pPr>
        <w:spacing w:before="100" w:beforeAutospacing="1" w:after="100" w:afterAutospacing="1" w:line="0" w:lineRule="atLeast"/>
        <w:contextualSpacing/>
        <w:rPr>
          <w:rFonts w:ascii="微軟正黑體" w:eastAsia="微軟正黑體" w:hAnsi="微軟正黑體"/>
        </w:rPr>
      </w:pPr>
    </w:p>
    <w:p w:rsidR="003A384B" w:rsidRPr="007233A0" w:rsidRDefault="007233A0" w:rsidP="00EB732E">
      <w:pPr>
        <w:spacing w:before="100" w:beforeAutospacing="1" w:after="100" w:afterAutospacing="1" w:line="0" w:lineRule="atLeast"/>
        <w:contextualSpacing/>
        <w:rPr>
          <w:rFonts w:ascii="微軟正黑體" w:eastAsia="微軟正黑體" w:hAnsi="微軟正黑體"/>
          <w:b/>
          <w:sz w:val="32"/>
          <w:szCs w:val="32"/>
        </w:rPr>
      </w:pPr>
      <w:r w:rsidRPr="007233A0">
        <w:rPr>
          <w:rFonts w:ascii="微軟正黑體" w:eastAsia="微軟正黑體" w:hAnsi="微軟正黑體" w:hint="eastAsia"/>
          <w:b/>
          <w:sz w:val="32"/>
          <w:szCs w:val="32"/>
        </w:rPr>
        <w:t xml:space="preserve">Introduction </w:t>
      </w:r>
    </w:p>
    <w:p w:rsidR="008108E6" w:rsidRDefault="00CF275C"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在資料庫系統技術發展已超過30年之後，“The Traditional RDBMS Wisdom is All Wrong”[1]，</w:t>
      </w:r>
      <w:proofErr w:type="spellStart"/>
      <w:r w:rsidRPr="00EB732E">
        <w:rPr>
          <w:rFonts w:ascii="微軟正黑體" w:eastAsia="微軟正黑體" w:hAnsi="微軟正黑體" w:hint="eastAsia"/>
        </w:rPr>
        <w:t>Postgres</w:t>
      </w:r>
      <w:proofErr w:type="spellEnd"/>
      <w:r w:rsidRPr="00EB732E">
        <w:rPr>
          <w:rFonts w:ascii="微軟正黑體" w:eastAsia="微軟正黑體" w:hAnsi="微軟正黑體" w:hint="eastAsia"/>
        </w:rPr>
        <w:t>的創辦人及MIT教授的Michael Stonebr</w:t>
      </w:r>
      <w:r w:rsidR="00052B66" w:rsidRPr="00EB732E">
        <w:rPr>
          <w:rFonts w:ascii="微軟正黑體" w:eastAsia="微軟正黑體" w:hAnsi="微軟正黑體" w:hint="eastAsia"/>
        </w:rPr>
        <w:t>e</w:t>
      </w:r>
      <w:r w:rsidRPr="00EB732E">
        <w:rPr>
          <w:rFonts w:ascii="微軟正黑體" w:eastAsia="微軟正黑體" w:hAnsi="微軟正黑體" w:hint="eastAsia"/>
        </w:rPr>
        <w:t>aker</w:t>
      </w:r>
      <w:r w:rsidR="00756E31" w:rsidRPr="00EB732E">
        <w:rPr>
          <w:rFonts w:ascii="微軟正黑體" w:eastAsia="微軟正黑體" w:hAnsi="微軟正黑體" w:hint="eastAsia"/>
        </w:rPr>
        <w:t>卻做了</w:t>
      </w:r>
      <w:r w:rsidRPr="00EB732E">
        <w:rPr>
          <w:rFonts w:ascii="微軟正黑體" w:eastAsia="微軟正黑體" w:hAnsi="微軟正黑體" w:hint="eastAsia"/>
        </w:rPr>
        <w:t>這樣</w:t>
      </w:r>
      <w:r w:rsidR="00756E31" w:rsidRPr="00EB732E">
        <w:rPr>
          <w:rFonts w:ascii="微軟正黑體" w:eastAsia="微軟正黑體" w:hAnsi="微軟正黑體" w:hint="eastAsia"/>
        </w:rPr>
        <w:t>的</w:t>
      </w:r>
      <w:r w:rsidRPr="00EB732E">
        <w:rPr>
          <w:rFonts w:ascii="微軟正黑體" w:eastAsia="微軟正黑體" w:hAnsi="微軟正黑體" w:hint="eastAsia"/>
        </w:rPr>
        <w:t>表示。</w:t>
      </w:r>
    </w:p>
    <w:p w:rsidR="00CF275C" w:rsidRDefault="003368AF"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hint="eastAsia"/>
        </w:rPr>
        <w:t xml:space="preserve">　　Big data是近年來資料庫技術開始改變的契機，因為資料型態與應用的改變</w:t>
      </w:r>
      <w:r w:rsidRPr="00EB732E">
        <w:rPr>
          <w:rFonts w:ascii="微軟正黑體" w:eastAsia="微軟正黑體" w:hAnsi="微軟正黑體" w:hint="eastAsia"/>
        </w:rPr>
        <w:t>，傳統資料庫技術開始遭遇挑戰，穩固的基石也隨之動搖，也迫使各界開始重新定義</w:t>
      </w:r>
      <w:r>
        <w:rPr>
          <w:rFonts w:ascii="微軟正黑體" w:eastAsia="微軟正黑體" w:hAnsi="微軟正黑體" w:hint="eastAsia"/>
        </w:rPr>
        <w:t>與發展新的</w:t>
      </w:r>
      <w:r w:rsidRPr="00EB732E">
        <w:rPr>
          <w:rFonts w:ascii="微軟正黑體" w:eastAsia="微軟正黑體" w:hAnsi="微軟正黑體" w:hint="eastAsia"/>
        </w:rPr>
        <w:t>資料庫系統技術。</w:t>
      </w:r>
      <w:r w:rsidR="00AE529E" w:rsidRPr="00EB732E">
        <w:rPr>
          <w:rFonts w:ascii="微軟正黑體" w:eastAsia="微軟正黑體" w:hAnsi="微軟正黑體" w:hint="eastAsia"/>
        </w:rPr>
        <w:t>相較於許多新興的資訊技術，資料庫技術</w:t>
      </w:r>
      <w:r w:rsidR="0086452F" w:rsidRPr="00EB732E">
        <w:rPr>
          <w:rFonts w:ascii="微軟正黑體" w:eastAsia="微軟正黑體" w:hAnsi="微軟正黑體" w:hint="eastAsia"/>
        </w:rPr>
        <w:t>因為</w:t>
      </w:r>
      <w:r w:rsidR="00AE529E" w:rsidRPr="00EB732E">
        <w:rPr>
          <w:rFonts w:ascii="微軟正黑體" w:eastAsia="微軟正黑體" w:hAnsi="微軟正黑體" w:hint="eastAsia"/>
        </w:rPr>
        <w:t>發展已久，</w:t>
      </w:r>
      <w:r w:rsidR="00B9354F" w:rsidRPr="00EB732E">
        <w:rPr>
          <w:rFonts w:ascii="微軟正黑體" w:eastAsia="微軟正黑體" w:hAnsi="微軟正黑體" w:hint="eastAsia"/>
        </w:rPr>
        <w:t>資料的使用型態長期穩定，</w:t>
      </w:r>
      <w:r w:rsidR="0086452F" w:rsidRPr="00EB732E">
        <w:rPr>
          <w:rFonts w:ascii="微軟正黑體" w:eastAsia="微軟正黑體" w:hAnsi="微軟正黑體" w:hint="eastAsia"/>
        </w:rPr>
        <w:t>缺少了創新的動能</w:t>
      </w:r>
      <w:r w:rsidR="00756E31" w:rsidRPr="00EB732E">
        <w:rPr>
          <w:rFonts w:ascii="微軟正黑體" w:eastAsia="微軟正黑體" w:hAnsi="微軟正黑體" w:hint="eastAsia"/>
        </w:rPr>
        <w:t>，</w:t>
      </w:r>
      <w:r w:rsidR="00B9354F" w:rsidRPr="00EB732E">
        <w:rPr>
          <w:rFonts w:ascii="微軟正黑體" w:eastAsia="微軟正黑體" w:hAnsi="微軟正黑體" w:hint="eastAsia"/>
        </w:rPr>
        <w:t>而</w:t>
      </w:r>
      <w:r w:rsidR="00756E31" w:rsidRPr="00EB732E">
        <w:rPr>
          <w:rFonts w:ascii="微軟正黑體" w:eastAsia="微軟正黑體" w:hAnsi="微軟正黑體" w:hint="eastAsia"/>
        </w:rPr>
        <w:t>非技術無突破</w:t>
      </w:r>
      <w:r w:rsidR="00B9354F" w:rsidRPr="00EB732E">
        <w:rPr>
          <w:rFonts w:ascii="微軟正黑體" w:eastAsia="微軟正黑體" w:hAnsi="微軟正黑體" w:hint="eastAsia"/>
        </w:rPr>
        <w:t>空間</w:t>
      </w:r>
      <w:r w:rsidR="0086452F" w:rsidRPr="00EB732E">
        <w:rPr>
          <w:rFonts w:ascii="微軟正黑體" w:eastAsia="微軟正黑體" w:hAnsi="微軟正黑體" w:hint="eastAsia"/>
        </w:rPr>
        <w:t>。以代表性而論，從SQL類的關連式資料庫，到革新的</w:t>
      </w:r>
      <w:proofErr w:type="spellStart"/>
      <w:r w:rsidR="0086452F" w:rsidRPr="00EB732E">
        <w:rPr>
          <w:rFonts w:ascii="微軟正黑體" w:eastAsia="微軟正黑體" w:hAnsi="微軟正黑體" w:hint="eastAsia"/>
        </w:rPr>
        <w:t>NoSQL</w:t>
      </w:r>
      <w:proofErr w:type="spellEnd"/>
      <w:r>
        <w:rPr>
          <w:rFonts w:ascii="微軟正黑體" w:eastAsia="微軟正黑體" w:hAnsi="微軟正黑體" w:hint="eastAsia"/>
        </w:rPr>
        <w:t>類資料庫，至新興</w:t>
      </w:r>
      <w:r w:rsidR="0086452F" w:rsidRPr="00EB732E">
        <w:rPr>
          <w:rFonts w:ascii="微軟正黑體" w:eastAsia="微軟正黑體" w:hAnsi="微軟正黑體" w:hint="eastAsia"/>
        </w:rPr>
        <w:t>的</w:t>
      </w:r>
      <w:proofErr w:type="spellStart"/>
      <w:r w:rsidR="0086452F" w:rsidRPr="00EB732E">
        <w:rPr>
          <w:rFonts w:ascii="微軟正黑體" w:eastAsia="微軟正黑體" w:hAnsi="微軟正黑體" w:hint="eastAsia"/>
        </w:rPr>
        <w:t>NewSQL</w:t>
      </w:r>
      <w:proofErr w:type="spellEnd"/>
      <w:r w:rsidR="00EE69AB" w:rsidRPr="00EB732E">
        <w:rPr>
          <w:rFonts w:ascii="微軟正黑體" w:eastAsia="微軟正黑體" w:hAnsi="微軟正黑體" w:hint="eastAsia"/>
        </w:rPr>
        <w:t>類資料庫，它們代表的並非只是另一套資訊系統</w:t>
      </w:r>
      <w:r>
        <w:rPr>
          <w:rFonts w:ascii="微軟正黑體" w:eastAsia="微軟正黑體" w:hAnsi="微軟正黑體" w:hint="eastAsia"/>
        </w:rPr>
        <w:t>分類</w:t>
      </w:r>
      <w:r w:rsidR="00EE69AB" w:rsidRPr="00EB732E">
        <w:rPr>
          <w:rFonts w:ascii="微軟正黑體" w:eastAsia="微軟正黑體" w:hAnsi="微軟正黑體" w:hint="eastAsia"/>
        </w:rPr>
        <w:t>，而是引領</w:t>
      </w:r>
      <w:r w:rsidR="0086452F" w:rsidRPr="00EB732E">
        <w:rPr>
          <w:rFonts w:ascii="微軟正黑體" w:eastAsia="微軟正黑體" w:hAnsi="微軟正黑體" w:hint="eastAsia"/>
        </w:rPr>
        <w:t>資料庫系統思維的創新。</w:t>
      </w:r>
    </w:p>
    <w:p w:rsidR="00EF45E7" w:rsidRDefault="00C833BC"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rPr>
      </w:r>
      <w:r>
        <w:rPr>
          <w:rFonts w:ascii="微軟正黑體" w:eastAsia="微軟正黑體" w:hAnsi="微軟正黑體"/>
        </w:rPr>
        <w:pict>
          <v:group id="_x0000_s1027" editas="canvas" style="width:415.35pt;height:171.35pt;mso-position-horizontal-relative:char;mso-position-vertical-relative:line" coordorigin="2356,7607" coordsize="7201,29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6;top:7607;width:7201;height:297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3618;top:7655;width:1158;height:437;v-text-anchor:middle" stroked="f">
              <v:textbox inset="0,0,0,0">
                <w:txbxContent>
                  <w:p w:rsidR="00EF45E7" w:rsidRPr="003473A9" w:rsidRDefault="00EF45E7" w:rsidP="00EF45E7">
                    <w:pPr>
                      <w:spacing w:line="0" w:lineRule="atLeast"/>
                      <w:jc w:val="center"/>
                      <w:rPr>
                        <w:rFonts w:ascii="微軟正黑體" w:eastAsia="微軟正黑體" w:hAnsi="微軟正黑體"/>
                        <w:b/>
                      </w:rPr>
                    </w:pPr>
                    <w:r w:rsidRPr="003473A9">
                      <w:rPr>
                        <w:rFonts w:ascii="微軟正黑體" w:eastAsia="微軟正黑體" w:hAnsi="微軟正黑體" w:hint="eastAsia"/>
                        <w:b/>
                      </w:rPr>
                      <w:t>2011</w:t>
                    </w:r>
                  </w:p>
                </w:txbxContent>
              </v:textbox>
            </v:shape>
            <v:shape id="_x0000_s1030" type="#_x0000_t202" style="position:absolute;left:6732;top:7655;width:1158;height:437;v-text-anchor:middle" stroked="f">
              <v:textbox inset="0,0,0,0">
                <w:txbxContent>
                  <w:p w:rsidR="00EF45E7" w:rsidRPr="003473A9" w:rsidRDefault="00EF45E7" w:rsidP="00EF45E7">
                    <w:pPr>
                      <w:spacing w:line="0" w:lineRule="atLeast"/>
                      <w:jc w:val="center"/>
                      <w:rPr>
                        <w:rFonts w:ascii="微軟正黑體" w:eastAsia="微軟正黑體" w:hAnsi="微軟正黑體"/>
                        <w:b/>
                      </w:rPr>
                    </w:pPr>
                    <w:r w:rsidRPr="003473A9">
                      <w:rPr>
                        <w:rFonts w:ascii="微軟正黑體" w:eastAsia="微軟正黑體" w:hAnsi="微軟正黑體" w:hint="eastAsia"/>
                        <w:b/>
                      </w:rPr>
                      <w:t>2015</w:t>
                    </w:r>
                  </w:p>
                </w:txbxContent>
              </v:textbox>
            </v:shape>
            <v:oval id="_x0000_s1032" style="position:absolute;left:4180;top:8765;width:1109;height:1110;v-text-anchor:middle" fillcolor="white [3201]" strokecolor="#c0504d [3205]" strokeweight="2.5pt">
              <v:shadow color="#868686"/>
              <v:textbox inset="0,0,0,0">
                <w:txbxContent>
                  <w:p w:rsidR="00EF45E7" w:rsidRDefault="00EF45E7" w:rsidP="00EF45E7">
                    <w:pPr>
                      <w:spacing w:line="0" w:lineRule="atLeast"/>
                      <w:jc w:val="center"/>
                      <w:rPr>
                        <w:sz w:val="20"/>
                        <w:szCs w:val="20"/>
                      </w:rPr>
                    </w:pPr>
                    <w:proofErr w:type="spellStart"/>
                    <w:r w:rsidRPr="00EF45E7">
                      <w:rPr>
                        <w:rFonts w:hint="eastAsia"/>
                        <w:sz w:val="20"/>
                        <w:szCs w:val="20"/>
                      </w:rPr>
                      <w:t>MySQL</w:t>
                    </w:r>
                    <w:proofErr w:type="spellEnd"/>
                    <w:r w:rsidRPr="00EF45E7">
                      <w:rPr>
                        <w:rFonts w:hint="eastAsia"/>
                        <w:sz w:val="20"/>
                        <w:szCs w:val="20"/>
                      </w:rPr>
                      <w:t xml:space="preserve"> ecosystem</w:t>
                    </w:r>
                  </w:p>
                  <w:p w:rsidR="00EF45E7" w:rsidRPr="00EF45E7" w:rsidRDefault="00EF45E7" w:rsidP="00EF45E7">
                    <w:pPr>
                      <w:spacing w:line="0" w:lineRule="atLeast"/>
                      <w:jc w:val="center"/>
                      <w:rPr>
                        <w:sz w:val="20"/>
                        <w:szCs w:val="20"/>
                      </w:rPr>
                    </w:pPr>
                    <w:r>
                      <w:rPr>
                        <w:rFonts w:hint="eastAsia"/>
                        <w:sz w:val="20"/>
                        <w:szCs w:val="20"/>
                      </w:rPr>
                      <w:t>$171M</w:t>
                    </w:r>
                  </w:p>
                </w:txbxContent>
              </v:textbox>
            </v:oval>
            <v:oval id="_x0000_s1034" style="position:absolute;left:7106;top:8334;width:2000;height:1998;v-text-anchor:middle" fillcolor="white [3201]" strokecolor="#c0504d [3205]" strokeweight="2.5pt">
              <v:shadow color="#868686"/>
              <v:textbox inset="0,0,0,0">
                <w:txbxContent>
                  <w:p w:rsidR="00EF45E7" w:rsidRDefault="00EF45E7" w:rsidP="00EF45E7">
                    <w:pPr>
                      <w:spacing w:line="0" w:lineRule="atLeast"/>
                      <w:jc w:val="center"/>
                      <w:rPr>
                        <w:sz w:val="20"/>
                        <w:szCs w:val="20"/>
                      </w:rPr>
                    </w:pPr>
                    <w:proofErr w:type="spellStart"/>
                    <w:r w:rsidRPr="00EF45E7">
                      <w:rPr>
                        <w:rFonts w:hint="eastAsia"/>
                        <w:sz w:val="20"/>
                        <w:szCs w:val="20"/>
                      </w:rPr>
                      <w:t>MySQL</w:t>
                    </w:r>
                    <w:proofErr w:type="spellEnd"/>
                    <w:r w:rsidRPr="00EF45E7">
                      <w:rPr>
                        <w:rFonts w:hint="eastAsia"/>
                        <w:sz w:val="20"/>
                        <w:szCs w:val="20"/>
                      </w:rPr>
                      <w:t xml:space="preserve"> ecosystem</w:t>
                    </w:r>
                  </w:p>
                  <w:p w:rsidR="00EF45E7" w:rsidRDefault="00EF45E7" w:rsidP="00EF45E7">
                    <w:pPr>
                      <w:spacing w:line="0" w:lineRule="atLeast"/>
                      <w:jc w:val="center"/>
                      <w:rPr>
                        <w:sz w:val="20"/>
                        <w:szCs w:val="20"/>
                      </w:rPr>
                    </w:pPr>
                    <w:r>
                      <w:rPr>
                        <w:rFonts w:hint="eastAsia"/>
                        <w:sz w:val="20"/>
                        <w:szCs w:val="20"/>
                      </w:rPr>
                      <w:t>$664M</w:t>
                    </w:r>
                  </w:p>
                  <w:p w:rsidR="00EF45E7" w:rsidRPr="00EF45E7" w:rsidRDefault="00EF45E7" w:rsidP="00EF45E7">
                    <w:pPr>
                      <w:spacing w:line="0" w:lineRule="atLeast"/>
                      <w:jc w:val="center"/>
                      <w:rPr>
                        <w:sz w:val="20"/>
                        <w:szCs w:val="20"/>
                      </w:rPr>
                    </w:pPr>
                    <w:r>
                      <w:rPr>
                        <w:rFonts w:hint="eastAsia"/>
                        <w:sz w:val="20"/>
                        <w:szCs w:val="20"/>
                      </w:rPr>
                      <w:t>CAGR</w:t>
                    </w:r>
                    <w:proofErr w:type="gramStart"/>
                    <w:r>
                      <w:rPr>
                        <w:rFonts w:hint="eastAsia"/>
                        <w:sz w:val="20"/>
                        <w:szCs w:val="20"/>
                      </w:rPr>
                      <w:t>:40</w:t>
                    </w:r>
                    <w:proofErr w:type="gramEnd"/>
                    <w:r>
                      <w:rPr>
                        <w:rFonts w:hint="eastAsia"/>
                        <w:sz w:val="20"/>
                        <w:szCs w:val="20"/>
                      </w:rPr>
                      <w:t>%</w:t>
                    </w:r>
                  </w:p>
                </w:txbxContent>
              </v:textbox>
            </v:oval>
            <v:oval id="_x0000_s1036" style="position:absolute;left:3687;top:8405;width:835;height:836;v-text-anchor:middle" filled="f" fillcolor="white [3201]" strokecolor="#4f81bd [3204]" strokeweight="1pt">
              <v:stroke dashstyle="dash"/>
              <v:shadow color="#868686"/>
              <v:textbox inset="0,0,0,0">
                <w:txbxContent>
                  <w:p w:rsidR="00EF45E7" w:rsidRDefault="00EF45E7" w:rsidP="00EF45E7">
                    <w:pPr>
                      <w:spacing w:line="0" w:lineRule="atLeast"/>
                      <w:jc w:val="center"/>
                      <w:rPr>
                        <w:sz w:val="20"/>
                        <w:szCs w:val="20"/>
                      </w:rPr>
                    </w:pPr>
                    <w:proofErr w:type="spellStart"/>
                    <w:r>
                      <w:rPr>
                        <w:rFonts w:hint="eastAsia"/>
                        <w:sz w:val="20"/>
                        <w:szCs w:val="20"/>
                      </w:rPr>
                      <w:t>NoSQL</w:t>
                    </w:r>
                    <w:proofErr w:type="spellEnd"/>
                  </w:p>
                  <w:p w:rsidR="00EF45E7" w:rsidRPr="00EF45E7" w:rsidRDefault="00EF45E7" w:rsidP="00EF45E7">
                    <w:pPr>
                      <w:spacing w:line="0" w:lineRule="atLeast"/>
                      <w:jc w:val="center"/>
                      <w:rPr>
                        <w:sz w:val="20"/>
                        <w:szCs w:val="20"/>
                      </w:rPr>
                    </w:pPr>
                    <w:r>
                      <w:rPr>
                        <w:rFonts w:hint="eastAsia"/>
                        <w:sz w:val="20"/>
                        <w:szCs w:val="20"/>
                      </w:rPr>
                      <w:t>$20M</w:t>
                    </w:r>
                  </w:p>
                </w:txbxContent>
              </v:textbox>
            </v:oval>
            <v:oval id="_x0000_s1037" style="position:absolute;left:5990;top:8405;width:1291;height:1293;v-text-anchor:middle" filled="f" fillcolor="white [3201]" strokecolor="#4f81bd [3204]" strokeweight="1pt">
              <v:stroke dashstyle="dash"/>
              <v:shadow color="#868686"/>
              <v:textbox inset="0,0,0,0">
                <w:txbxContent>
                  <w:p w:rsidR="00EF45E7" w:rsidRDefault="00EF45E7" w:rsidP="00EF45E7">
                    <w:pPr>
                      <w:spacing w:line="0" w:lineRule="atLeast"/>
                      <w:jc w:val="center"/>
                      <w:rPr>
                        <w:sz w:val="20"/>
                        <w:szCs w:val="20"/>
                      </w:rPr>
                    </w:pPr>
                    <w:proofErr w:type="spellStart"/>
                    <w:r>
                      <w:rPr>
                        <w:rFonts w:hint="eastAsia"/>
                        <w:sz w:val="20"/>
                        <w:szCs w:val="20"/>
                      </w:rPr>
                      <w:t>NoSQL</w:t>
                    </w:r>
                    <w:proofErr w:type="spellEnd"/>
                  </w:p>
                  <w:p w:rsidR="00EF45E7" w:rsidRDefault="00EF45E7" w:rsidP="00EF45E7">
                    <w:pPr>
                      <w:spacing w:line="0" w:lineRule="atLeast"/>
                      <w:jc w:val="center"/>
                      <w:rPr>
                        <w:sz w:val="20"/>
                        <w:szCs w:val="20"/>
                      </w:rPr>
                    </w:pPr>
                    <w:r>
                      <w:rPr>
                        <w:rFonts w:hint="eastAsia"/>
                        <w:sz w:val="20"/>
                        <w:szCs w:val="20"/>
                      </w:rPr>
                      <w:t>$215M</w:t>
                    </w:r>
                  </w:p>
                  <w:p w:rsidR="00EF45E7" w:rsidRPr="00EF45E7" w:rsidRDefault="00EF45E7" w:rsidP="00EF45E7">
                    <w:pPr>
                      <w:spacing w:line="0" w:lineRule="atLeast"/>
                      <w:jc w:val="center"/>
                      <w:rPr>
                        <w:sz w:val="20"/>
                        <w:szCs w:val="20"/>
                      </w:rPr>
                    </w:pPr>
                    <w:r>
                      <w:rPr>
                        <w:rFonts w:hint="eastAsia"/>
                        <w:sz w:val="20"/>
                        <w:szCs w:val="20"/>
                      </w:rPr>
                      <w:t>CAGR</w:t>
                    </w:r>
                    <w:proofErr w:type="gramStart"/>
                    <w:r>
                      <w:rPr>
                        <w:rFonts w:hint="eastAsia"/>
                        <w:sz w:val="20"/>
                        <w:szCs w:val="20"/>
                      </w:rPr>
                      <w:t>:82</w:t>
                    </w:r>
                    <w:proofErr w:type="gramEnd"/>
                    <w:r>
                      <w:rPr>
                        <w:rFonts w:hint="eastAsia"/>
                        <w:sz w:val="20"/>
                        <w:szCs w:val="20"/>
                      </w:rPr>
                      <w:t>%</w:t>
                    </w:r>
                  </w:p>
                </w:txbxContent>
              </v:textbox>
            </v:oval>
            <v:oval id="_x0000_s1038" style="position:absolute;left:3535;top:9089;width:786;height:786;v-text-anchor:middle" filled="f" fillcolor="white [3201]" strokecolor="#9bbb59 [3206]" strokeweight="5pt">
              <v:stroke linestyle="thickThin"/>
              <v:shadow color="#868686"/>
              <v:textbox inset="0,0,0,0">
                <w:txbxContent>
                  <w:p w:rsidR="00EF45E7" w:rsidRPr="003473A9" w:rsidRDefault="00EF45E7" w:rsidP="00EF45E7">
                    <w:pPr>
                      <w:spacing w:line="0" w:lineRule="atLeast"/>
                      <w:jc w:val="center"/>
                      <w:rPr>
                        <w:sz w:val="16"/>
                        <w:szCs w:val="16"/>
                      </w:rPr>
                    </w:pPr>
                    <w:proofErr w:type="spellStart"/>
                    <w:r w:rsidRPr="003473A9">
                      <w:rPr>
                        <w:rFonts w:hint="eastAsia"/>
                        <w:sz w:val="16"/>
                        <w:szCs w:val="16"/>
                      </w:rPr>
                      <w:t>NewSQL</w:t>
                    </w:r>
                    <w:proofErr w:type="spellEnd"/>
                  </w:p>
                  <w:p w:rsidR="00EF45E7" w:rsidRPr="003473A9" w:rsidRDefault="00EF45E7" w:rsidP="00EF45E7">
                    <w:pPr>
                      <w:spacing w:line="0" w:lineRule="atLeast"/>
                      <w:jc w:val="center"/>
                      <w:rPr>
                        <w:sz w:val="16"/>
                        <w:szCs w:val="16"/>
                      </w:rPr>
                    </w:pPr>
                    <w:r w:rsidRPr="003473A9">
                      <w:rPr>
                        <w:rFonts w:hint="eastAsia"/>
                        <w:sz w:val="16"/>
                        <w:szCs w:val="16"/>
                      </w:rPr>
                      <w:t>$12M</w:t>
                    </w:r>
                  </w:p>
                </w:txbxContent>
              </v:textbox>
            </v:oval>
            <v:oval id="_x0000_s1041" style="position:absolute;left:6447;top:9451;width:1027;height:1020;v-text-anchor:middle" filled="f" fillcolor="white [3201]" strokecolor="#9bbb59 [3206]" strokeweight="5pt">
              <v:stroke linestyle="thickThin"/>
              <v:shadow color="#868686"/>
              <v:textbox inset="0,0,0,0">
                <w:txbxContent>
                  <w:p w:rsidR="00EF45E7" w:rsidRPr="003473A9" w:rsidRDefault="00EF45E7" w:rsidP="00EF45E7">
                    <w:pPr>
                      <w:spacing w:line="0" w:lineRule="atLeast"/>
                      <w:jc w:val="center"/>
                      <w:rPr>
                        <w:sz w:val="16"/>
                        <w:szCs w:val="16"/>
                      </w:rPr>
                    </w:pPr>
                    <w:proofErr w:type="spellStart"/>
                    <w:r w:rsidRPr="003473A9">
                      <w:rPr>
                        <w:rFonts w:hint="eastAsia"/>
                        <w:sz w:val="16"/>
                        <w:szCs w:val="16"/>
                      </w:rPr>
                      <w:t>NewSQL</w:t>
                    </w:r>
                    <w:proofErr w:type="spellEnd"/>
                  </w:p>
                  <w:p w:rsidR="00EF45E7" w:rsidRPr="003473A9" w:rsidRDefault="00EF45E7" w:rsidP="00EF45E7">
                    <w:pPr>
                      <w:spacing w:line="0" w:lineRule="atLeast"/>
                      <w:jc w:val="center"/>
                      <w:rPr>
                        <w:sz w:val="16"/>
                        <w:szCs w:val="16"/>
                      </w:rPr>
                    </w:pPr>
                    <w:r w:rsidRPr="003473A9">
                      <w:rPr>
                        <w:rFonts w:hint="eastAsia"/>
                        <w:sz w:val="16"/>
                        <w:szCs w:val="16"/>
                      </w:rPr>
                      <w:t>$1</w:t>
                    </w:r>
                    <w:r w:rsidR="003473A9" w:rsidRPr="003473A9">
                      <w:rPr>
                        <w:rFonts w:hint="eastAsia"/>
                        <w:sz w:val="16"/>
                        <w:szCs w:val="16"/>
                      </w:rPr>
                      <w:t>1</w:t>
                    </w:r>
                    <w:r w:rsidRPr="003473A9">
                      <w:rPr>
                        <w:rFonts w:hint="eastAsia"/>
                        <w:sz w:val="16"/>
                        <w:szCs w:val="16"/>
                      </w:rPr>
                      <w:t>2M</w:t>
                    </w:r>
                  </w:p>
                  <w:p w:rsidR="003473A9" w:rsidRPr="003473A9" w:rsidRDefault="003473A9" w:rsidP="00EF45E7">
                    <w:pPr>
                      <w:spacing w:line="0" w:lineRule="atLeast"/>
                      <w:jc w:val="center"/>
                      <w:rPr>
                        <w:sz w:val="16"/>
                        <w:szCs w:val="16"/>
                      </w:rPr>
                    </w:pPr>
                    <w:r w:rsidRPr="003473A9">
                      <w:rPr>
                        <w:rFonts w:hint="eastAsia"/>
                        <w:sz w:val="16"/>
                        <w:szCs w:val="16"/>
                      </w:rPr>
                      <w:t>CAGR</w:t>
                    </w:r>
                    <w:proofErr w:type="gramStart"/>
                    <w:r w:rsidRPr="003473A9">
                      <w:rPr>
                        <w:rFonts w:hint="eastAsia"/>
                        <w:sz w:val="16"/>
                        <w:szCs w:val="16"/>
                      </w:rPr>
                      <w:t>:75</w:t>
                    </w:r>
                    <w:proofErr w:type="gramEnd"/>
                    <w:r w:rsidRPr="003473A9">
                      <w:rPr>
                        <w:rFonts w:hint="eastAsia"/>
                        <w:sz w:val="16"/>
                        <w:szCs w:val="16"/>
                      </w:rPr>
                      <w:t>%</w:t>
                    </w:r>
                  </w:p>
                </w:txbxContent>
              </v:textbox>
            </v:oval>
            <w10:wrap type="none"/>
            <w10:anchorlock/>
          </v:group>
        </w:pict>
      </w:r>
    </w:p>
    <w:p w:rsidR="00EE69AB" w:rsidRPr="00EB732E" w:rsidRDefault="00443734" w:rsidP="00443734">
      <w:pPr>
        <w:spacing w:before="100" w:beforeAutospacing="1" w:after="100" w:afterAutospacing="1" w:line="0" w:lineRule="atLeast"/>
        <w:contextualSpacing/>
        <w:jc w:val="center"/>
        <w:rPr>
          <w:rFonts w:ascii="微軟正黑體" w:eastAsia="微軟正黑體" w:hAnsi="微軟正黑體"/>
        </w:rPr>
      </w:pPr>
      <w:r>
        <w:rPr>
          <w:rFonts w:ascii="微軟正黑體" w:eastAsia="微軟正黑體" w:hAnsi="微軟正黑體" w:hint="eastAsia"/>
        </w:rPr>
        <w:t xml:space="preserve">圖1. </w:t>
      </w:r>
      <w:proofErr w:type="spellStart"/>
      <w:r w:rsidR="00EE69AB" w:rsidRPr="00EB732E">
        <w:rPr>
          <w:rFonts w:ascii="微軟正黑體" w:eastAsia="微軟正黑體" w:hAnsi="微軟正黑體" w:hint="eastAsia"/>
        </w:rPr>
        <w:t>MySQL</w:t>
      </w:r>
      <w:proofErr w:type="spellEnd"/>
      <w:r w:rsidR="00EE69AB" w:rsidRPr="00EB732E">
        <w:rPr>
          <w:rFonts w:ascii="微軟正黑體" w:eastAsia="微軟正黑體" w:hAnsi="微軟正黑體" w:hint="eastAsia"/>
        </w:rPr>
        <w:t xml:space="preserve">, </w:t>
      </w:r>
      <w:proofErr w:type="spellStart"/>
      <w:r>
        <w:rPr>
          <w:rFonts w:ascii="微軟正黑體" w:eastAsia="微軟正黑體" w:hAnsi="微軟正黑體" w:hint="eastAsia"/>
        </w:rPr>
        <w:t>NoSQL</w:t>
      </w:r>
      <w:proofErr w:type="spellEnd"/>
      <w:r>
        <w:rPr>
          <w:rFonts w:ascii="微軟正黑體" w:eastAsia="微軟正黑體" w:hAnsi="微軟正黑體" w:hint="eastAsia"/>
        </w:rPr>
        <w:t xml:space="preserve">, </w:t>
      </w:r>
      <w:proofErr w:type="spellStart"/>
      <w:r w:rsidR="00EE69AB" w:rsidRPr="00EB732E">
        <w:rPr>
          <w:rFonts w:ascii="微軟正黑體" w:eastAsia="微軟正黑體" w:hAnsi="微軟正黑體" w:hint="eastAsia"/>
        </w:rPr>
        <w:t>NewSQL</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revenue[</w:t>
      </w:r>
      <w:proofErr w:type="gramEnd"/>
      <w:r>
        <w:rPr>
          <w:rFonts w:ascii="微軟正黑體" w:eastAsia="微軟正黑體" w:hAnsi="微軟正黑體" w:hint="eastAsia"/>
        </w:rPr>
        <w:t>2]</w:t>
      </w:r>
    </w:p>
    <w:p w:rsidR="00EE69AB" w:rsidRPr="00EB732E" w:rsidRDefault="00EE69AB" w:rsidP="007D26D3">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由圖</w:t>
      </w:r>
      <w:r w:rsidR="00443734">
        <w:rPr>
          <w:rFonts w:ascii="微軟正黑體" w:eastAsia="微軟正黑體" w:hAnsi="微軟正黑體" w:hint="eastAsia"/>
        </w:rPr>
        <w:t>1</w:t>
      </w:r>
      <w:r w:rsidR="001019F5">
        <w:rPr>
          <w:rFonts w:ascii="微軟正黑體" w:eastAsia="微軟正黑體" w:hAnsi="微軟正黑體" w:hint="eastAsia"/>
        </w:rPr>
        <w:t>之市場分析</w:t>
      </w:r>
      <w:r w:rsidRPr="00EB732E">
        <w:rPr>
          <w:rFonts w:ascii="微軟正黑體" w:eastAsia="微軟正黑體" w:hAnsi="微軟正黑體" w:hint="eastAsia"/>
        </w:rPr>
        <w:t>可知，</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並非是一統江湖的概念，事實上，無論SQL類資料庫或</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類資料庫，都有其適用的市場，彼此之間關係為互補，而非競爭。這與過去僅有SQL類資料庫的市場組成已完全不同。而</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的定義，由於百家爭鳴，本文所採用的是較為簡潔的概念，由451group</w:t>
      </w:r>
      <w:r w:rsidR="00443734">
        <w:rPr>
          <w:rFonts w:ascii="微軟正黑體" w:eastAsia="微軟正黑體" w:hAnsi="微軟正黑體" w:hint="eastAsia"/>
        </w:rPr>
        <w:t>[3]</w:t>
      </w:r>
      <w:r w:rsidRPr="00EB732E">
        <w:rPr>
          <w:rFonts w:ascii="微軟正黑體" w:eastAsia="微軟正黑體" w:hAnsi="微軟正黑體" w:hint="eastAsia"/>
        </w:rPr>
        <w:t>所提出的：SQL-like</w:t>
      </w:r>
      <w:r w:rsidR="007D26D3">
        <w:rPr>
          <w:rFonts w:ascii="微軟正黑體" w:eastAsia="微軟正黑體" w:hAnsi="微軟正黑體" w:hint="eastAsia"/>
        </w:rPr>
        <w:t>語法介面、</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所提倡的</w:t>
      </w:r>
      <w:r w:rsidR="007B7A61" w:rsidRPr="00EB732E">
        <w:rPr>
          <w:rFonts w:ascii="微軟正黑體" w:eastAsia="微軟正黑體" w:hAnsi="微軟正黑體" w:hint="eastAsia"/>
        </w:rPr>
        <w:t>延展</w:t>
      </w:r>
      <w:r w:rsidR="007D26D3">
        <w:rPr>
          <w:rFonts w:ascii="微軟正黑體" w:eastAsia="微軟正黑體" w:hAnsi="微軟正黑體" w:hint="eastAsia"/>
        </w:rPr>
        <w:t>性、</w:t>
      </w:r>
      <w:r w:rsidRPr="00EB732E">
        <w:rPr>
          <w:rFonts w:ascii="微軟正黑體" w:eastAsia="微軟正黑體" w:hAnsi="微軟正黑體" w:hint="eastAsia"/>
        </w:rPr>
        <w:t>應用專屬資料設計</w:t>
      </w:r>
      <w:r w:rsidR="007B7A61" w:rsidRPr="00EB732E">
        <w:rPr>
          <w:rFonts w:ascii="微軟正黑體" w:eastAsia="微軟正黑體" w:hAnsi="微軟正黑體" w:hint="eastAsia"/>
        </w:rPr>
        <w:t>。</w:t>
      </w:r>
    </w:p>
    <w:p w:rsidR="007B7A61" w:rsidRPr="00EB732E" w:rsidRDefault="007B7A61" w:rsidP="00EB732E">
      <w:pPr>
        <w:spacing w:before="100" w:beforeAutospacing="1" w:after="100" w:afterAutospacing="1" w:line="0" w:lineRule="atLeast"/>
        <w:ind w:firstLineChars="150" w:firstLine="360"/>
        <w:contextualSpacing/>
        <w:rPr>
          <w:rFonts w:ascii="微軟正黑體" w:eastAsia="微軟正黑體" w:hAnsi="微軟正黑體"/>
        </w:rPr>
      </w:pPr>
      <w:r w:rsidRPr="00EB732E">
        <w:rPr>
          <w:rFonts w:ascii="微軟正黑體" w:eastAsia="微軟正黑體" w:hAnsi="微軟正黑體" w:hint="eastAsia"/>
        </w:rPr>
        <w:t>簡而言之，</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類資料庫系統企圖在SQL與</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之間取得某種平衡點，而其取捨即歸於特定應用專屬之資料處理需求</w:t>
      </w:r>
      <w:r w:rsidR="00306569" w:rsidRPr="00EB732E">
        <w:rPr>
          <w:rFonts w:ascii="微軟正黑體" w:eastAsia="微軟正黑體" w:hAnsi="微軟正黑體" w:hint="eastAsia"/>
        </w:rPr>
        <w:t>。</w:t>
      </w:r>
      <w:r w:rsidR="00B9354F" w:rsidRPr="00EB732E">
        <w:rPr>
          <w:rFonts w:ascii="微軟正黑體" w:eastAsia="微軟正黑體" w:hAnsi="微軟正黑體" w:hint="eastAsia"/>
        </w:rPr>
        <w:t>資料庫系統</w:t>
      </w:r>
      <w:r w:rsidR="00306569" w:rsidRPr="00EB732E">
        <w:rPr>
          <w:rFonts w:ascii="微軟正黑體" w:eastAsia="微軟正黑體" w:hAnsi="微軟正黑體" w:hint="eastAsia"/>
        </w:rPr>
        <w:t>處理的是人與資料的關聯，而</w:t>
      </w:r>
      <w:r w:rsidRPr="00EB732E">
        <w:rPr>
          <w:rFonts w:ascii="微軟正黑體" w:eastAsia="微軟正黑體" w:hAnsi="微軟正黑體" w:hint="eastAsia"/>
        </w:rPr>
        <w:t>資料庫</w:t>
      </w:r>
      <w:r w:rsidR="00B9354F" w:rsidRPr="00EB732E">
        <w:rPr>
          <w:rFonts w:ascii="微軟正黑體" w:eastAsia="微軟正黑體" w:hAnsi="微軟正黑體" w:hint="eastAsia"/>
        </w:rPr>
        <w:t>產品</w:t>
      </w:r>
      <w:r w:rsidRPr="00EB732E">
        <w:rPr>
          <w:rFonts w:ascii="微軟正黑體" w:eastAsia="微軟正黑體" w:hAnsi="微軟正黑體" w:hint="eastAsia"/>
        </w:rPr>
        <w:t>市場</w:t>
      </w:r>
      <w:r w:rsidR="00306569" w:rsidRPr="00EB732E">
        <w:rPr>
          <w:rFonts w:ascii="微軟正黑體" w:eastAsia="微軟正黑體" w:hAnsi="微軟正黑體" w:hint="eastAsia"/>
        </w:rPr>
        <w:t>也</w:t>
      </w:r>
      <w:r w:rsidRPr="00EB732E">
        <w:rPr>
          <w:rFonts w:ascii="微軟正黑體" w:eastAsia="微軟正黑體" w:hAnsi="微軟正黑體" w:hint="eastAsia"/>
        </w:rPr>
        <w:t>已走向多元性發展，</w:t>
      </w:r>
      <w:r w:rsidR="00B9354F" w:rsidRPr="00EB732E">
        <w:rPr>
          <w:rFonts w:ascii="微軟正黑體" w:eastAsia="微軟正黑體" w:hAnsi="微軟正黑體" w:hint="eastAsia"/>
        </w:rPr>
        <w:t>傳統上所謂</w:t>
      </w:r>
      <w:r w:rsidRPr="00EB732E">
        <w:rPr>
          <w:rFonts w:ascii="微軟正黑體" w:eastAsia="微軟正黑體" w:hAnsi="微軟正黑體" w:hint="eastAsia"/>
        </w:rPr>
        <w:t>「最好的資料庫系統」已不存在，而是</w:t>
      </w:r>
      <w:r w:rsidR="00306569" w:rsidRPr="00EB732E">
        <w:rPr>
          <w:rFonts w:ascii="微軟正黑體" w:eastAsia="微軟正黑體" w:hAnsi="微軟正黑體" w:hint="eastAsia"/>
        </w:rPr>
        <w:t>以使用者為導向，</w:t>
      </w:r>
      <w:r w:rsidR="00B9354F" w:rsidRPr="00EB732E">
        <w:rPr>
          <w:rFonts w:ascii="微軟正黑體" w:eastAsia="微軟正黑體" w:hAnsi="微軟正黑體" w:hint="eastAsia"/>
        </w:rPr>
        <w:t>建立</w:t>
      </w:r>
      <w:r w:rsidRPr="00EB732E">
        <w:rPr>
          <w:rFonts w:ascii="微軟正黑體" w:eastAsia="微軟正黑體" w:hAnsi="微軟正黑體" w:hint="eastAsia"/>
        </w:rPr>
        <w:t>資料</w:t>
      </w:r>
      <w:r w:rsidR="00306569" w:rsidRPr="00EB732E">
        <w:rPr>
          <w:rFonts w:ascii="微軟正黑體" w:eastAsia="微軟正黑體" w:hAnsi="微軟正黑體" w:hint="eastAsia"/>
        </w:rPr>
        <w:t>思維，方能</w:t>
      </w:r>
      <w:r w:rsidRPr="00EB732E">
        <w:rPr>
          <w:rFonts w:ascii="微軟正黑體" w:eastAsia="微軟正黑體" w:hAnsi="微軟正黑體" w:hint="eastAsia"/>
        </w:rPr>
        <w:t>決定最適合的資料庫系統。</w:t>
      </w:r>
    </w:p>
    <w:p w:rsidR="007B7A61" w:rsidRPr="00EB732E" w:rsidRDefault="007B7A61" w:rsidP="00EB732E">
      <w:pPr>
        <w:spacing w:before="100" w:beforeAutospacing="1" w:after="100" w:afterAutospacing="1" w:line="0" w:lineRule="atLeast"/>
        <w:contextualSpacing/>
        <w:rPr>
          <w:rFonts w:ascii="微軟正黑體" w:eastAsia="微軟正黑體" w:hAnsi="微軟正黑體"/>
        </w:rPr>
      </w:pPr>
    </w:p>
    <w:p w:rsidR="00CF275C" w:rsidRPr="00291B6F" w:rsidRDefault="00291B6F" w:rsidP="00EB732E">
      <w:pPr>
        <w:spacing w:before="100" w:beforeAutospacing="1" w:after="100" w:afterAutospacing="1" w:line="0" w:lineRule="atLeast"/>
        <w:contextualSpacing/>
        <w:rPr>
          <w:rFonts w:ascii="微軟正黑體" w:eastAsia="微軟正黑體" w:hAnsi="微軟正黑體"/>
          <w:b/>
          <w:sz w:val="32"/>
          <w:szCs w:val="32"/>
        </w:rPr>
      </w:pPr>
      <w:r>
        <w:rPr>
          <w:rFonts w:ascii="微軟正黑體" w:eastAsia="微軟正黑體" w:hAnsi="微軟正黑體" w:hint="eastAsia"/>
          <w:b/>
          <w:sz w:val="32"/>
          <w:szCs w:val="32"/>
        </w:rPr>
        <w:t>SQL and Relational database</w:t>
      </w:r>
    </w:p>
    <w:p w:rsidR="00206167" w:rsidRPr="00EB732E" w:rsidRDefault="00206167"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首先，必須要把SQL（Structured query language</w:t>
      </w:r>
      <w:r w:rsidR="00E93931">
        <w:rPr>
          <w:rFonts w:ascii="微軟正黑體" w:eastAsia="微軟正黑體" w:hAnsi="微軟正黑體" w:hint="eastAsia"/>
        </w:rPr>
        <w:t>[4]</w:t>
      </w:r>
      <w:r w:rsidRPr="00EB732E">
        <w:rPr>
          <w:rFonts w:ascii="微軟正黑體" w:eastAsia="微軟正黑體" w:hAnsi="微軟正黑體" w:hint="eastAsia"/>
        </w:rPr>
        <w:t>）與關聯式資料庫（Relational database）作區分。雖然SQL是由關聯式資料庫的概念衍生而來，但不代表SQL只能應用在關聯式資料庫之上。SQL之意義如同這世界上的</w:t>
      </w:r>
      <w:r w:rsidR="006A15FA" w:rsidRPr="00EB732E">
        <w:rPr>
          <w:rFonts w:ascii="微軟正黑體" w:eastAsia="微軟正黑體" w:hAnsi="微軟正黑體" w:hint="eastAsia"/>
        </w:rPr>
        <w:t>各種</w:t>
      </w:r>
      <w:r w:rsidRPr="00EB732E">
        <w:rPr>
          <w:rFonts w:ascii="微軟正黑體" w:eastAsia="微軟正黑體" w:hAnsi="微軟正黑體" w:hint="eastAsia"/>
        </w:rPr>
        <w:t>自然語言，它經歷長時間的考驗與調整，於學理及實用上，</w:t>
      </w:r>
      <w:proofErr w:type="gramStart"/>
      <w:r w:rsidRPr="00EB732E">
        <w:rPr>
          <w:rFonts w:ascii="微軟正黑體" w:eastAsia="微軟正黑體" w:hAnsi="微軟正黑體" w:hint="eastAsia"/>
        </w:rPr>
        <w:t>都能泛用</w:t>
      </w:r>
      <w:proofErr w:type="gramEnd"/>
      <w:r w:rsidRPr="00EB732E">
        <w:rPr>
          <w:rFonts w:ascii="微軟正黑體" w:eastAsia="微軟正黑體" w:hAnsi="微軟正黑體" w:hint="eastAsia"/>
        </w:rPr>
        <w:t>性地表達各種資料處理的方式。而資料庫系統本身最重要的意義即在於，</w:t>
      </w:r>
      <w:r w:rsidR="00925F1E" w:rsidRPr="00EB732E">
        <w:rPr>
          <w:rFonts w:ascii="微軟正黑體" w:eastAsia="微軟正黑體" w:hAnsi="微軟正黑體" w:hint="eastAsia"/>
        </w:rPr>
        <w:t>能以</w:t>
      </w:r>
      <w:r w:rsidRPr="00EB732E">
        <w:rPr>
          <w:rFonts w:ascii="微軟正黑體" w:eastAsia="微軟正黑體" w:hAnsi="微軟正黑體" w:hint="eastAsia"/>
        </w:rPr>
        <w:t>更接近人的方式來面對資料，SQL即是其中一項重要的設計。</w:t>
      </w:r>
      <w:r w:rsidR="00AB7812" w:rsidRPr="00EB732E">
        <w:rPr>
          <w:rFonts w:ascii="微軟正黑體" w:eastAsia="微軟正黑體" w:hAnsi="微軟正黑體" w:hint="eastAsia"/>
        </w:rPr>
        <w:t>要創造一個資料處理或程式設計語言不難，但要</w:t>
      </w:r>
      <w:r w:rsidR="00DC3808" w:rsidRPr="00EB732E">
        <w:rPr>
          <w:rFonts w:ascii="微軟正黑體" w:eastAsia="微軟正黑體" w:hAnsi="微軟正黑體" w:hint="eastAsia"/>
        </w:rPr>
        <w:t>符合人性並不容易</w:t>
      </w:r>
      <w:r w:rsidR="00AB7812" w:rsidRPr="00EB732E">
        <w:rPr>
          <w:rFonts w:ascii="微軟正黑體" w:eastAsia="微軟正黑體" w:hAnsi="微軟正黑體" w:hint="eastAsia"/>
        </w:rPr>
        <w:t>，</w:t>
      </w:r>
      <w:r w:rsidR="00DC3808" w:rsidRPr="00EB732E">
        <w:rPr>
          <w:rFonts w:ascii="微軟正黑體" w:eastAsia="微軟正黑體" w:hAnsi="微軟正黑體" w:hint="eastAsia"/>
        </w:rPr>
        <w:t>如同C語言一樣，超過30年的應用歷史已證明一切。</w:t>
      </w:r>
    </w:p>
    <w:p w:rsidR="00AA59C9" w:rsidRPr="00EB732E" w:rsidRDefault="00AA59C9"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就目前市場的實際情況來看，關聯式資料庫自然都採用SQL語法，但也有</w:t>
      </w:r>
      <w:r w:rsidR="00DA68E7" w:rsidRPr="00EB732E">
        <w:rPr>
          <w:rFonts w:ascii="微軟正黑體" w:eastAsia="微軟正黑體" w:hAnsi="微軟正黑體" w:hint="eastAsia"/>
        </w:rPr>
        <w:t>一些</w:t>
      </w:r>
      <w:r w:rsidRPr="00EB732E">
        <w:rPr>
          <w:rFonts w:ascii="微軟正黑體" w:eastAsia="微軟正黑體" w:hAnsi="微軟正黑體" w:hint="eastAsia"/>
        </w:rPr>
        <w:t>的</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類的資料庫設計是SQL-like的語法，如</w:t>
      </w:r>
      <w:r w:rsidR="00237716" w:rsidRPr="00EB732E">
        <w:rPr>
          <w:rFonts w:ascii="微軟正黑體" w:eastAsia="微軟正黑體" w:hAnsi="微軟正黑體" w:hint="eastAsia"/>
        </w:rPr>
        <w:t>Pig</w:t>
      </w:r>
      <w:r w:rsidR="00E93931">
        <w:rPr>
          <w:rFonts w:ascii="微軟正黑體" w:eastAsia="微軟正黑體" w:hAnsi="微軟正黑體" w:hint="eastAsia"/>
        </w:rPr>
        <w:t>[5]</w:t>
      </w:r>
      <w:r w:rsidR="00237716" w:rsidRPr="00EB732E">
        <w:rPr>
          <w:rFonts w:ascii="微軟正黑體" w:eastAsia="微軟正黑體" w:hAnsi="微軟正黑體" w:hint="eastAsia"/>
        </w:rPr>
        <w:t>、</w:t>
      </w:r>
      <w:r w:rsidRPr="00EB732E">
        <w:rPr>
          <w:rFonts w:ascii="微軟正黑體" w:eastAsia="微軟正黑體" w:hAnsi="微軟正黑體" w:hint="eastAsia"/>
        </w:rPr>
        <w:t>Hive</w:t>
      </w:r>
      <w:r w:rsidR="00E93931">
        <w:rPr>
          <w:rFonts w:ascii="微軟正黑體" w:eastAsia="微軟正黑體" w:hAnsi="微軟正黑體" w:hint="eastAsia"/>
        </w:rPr>
        <w:t>[6]</w:t>
      </w:r>
      <w:r w:rsidRPr="00EB732E">
        <w:rPr>
          <w:rFonts w:ascii="微軟正黑體" w:eastAsia="微軟正黑體" w:hAnsi="微軟正黑體" w:hint="eastAsia"/>
        </w:rPr>
        <w:t>、</w:t>
      </w:r>
      <w:proofErr w:type="spellStart"/>
      <w:r w:rsidRPr="00EB732E">
        <w:rPr>
          <w:rFonts w:ascii="微軟正黑體" w:eastAsia="微軟正黑體" w:hAnsi="微軟正黑體" w:hint="eastAsia"/>
        </w:rPr>
        <w:t>InfluxDB</w:t>
      </w:r>
      <w:proofErr w:type="spellEnd"/>
      <w:r w:rsidR="00E93931">
        <w:rPr>
          <w:rFonts w:ascii="微軟正黑體" w:eastAsia="微軟正黑體" w:hAnsi="微軟正黑體" w:hint="eastAsia"/>
        </w:rPr>
        <w:t>[7]</w:t>
      </w:r>
      <w:r w:rsidRPr="00EB732E">
        <w:rPr>
          <w:rFonts w:ascii="微軟正黑體" w:eastAsia="微軟正黑體" w:hAnsi="微軟正黑體" w:hint="eastAsia"/>
        </w:rPr>
        <w:t>，它並非完整對應ANSI SQL，但其功能性無非是希望提升使用的親切度。</w:t>
      </w:r>
      <w:r w:rsidR="003C4FE7" w:rsidRPr="00EB732E">
        <w:rPr>
          <w:rFonts w:ascii="微軟正黑體" w:eastAsia="微軟正黑體" w:hAnsi="微軟正黑體" w:hint="eastAsia"/>
        </w:rPr>
        <w:t>是故，雖然資料庫系統角色上為後端系統，但其人機介面仍是必須要被重視的一環。</w:t>
      </w:r>
    </w:p>
    <w:p w:rsidR="00E8392E" w:rsidRDefault="004F626D" w:rsidP="00EB732E">
      <w:pPr>
        <w:spacing w:before="100" w:beforeAutospacing="1" w:after="100" w:afterAutospacing="1" w:line="0" w:lineRule="atLeast"/>
        <w:contextualSpacing/>
        <w:rPr>
          <w:rFonts w:ascii="微軟正黑體" w:eastAsia="微軟正黑體" w:hAnsi="微軟正黑體" w:hint="eastAsia"/>
        </w:rPr>
      </w:pPr>
      <w:r w:rsidRPr="00EB732E">
        <w:rPr>
          <w:rFonts w:ascii="微軟正黑體" w:eastAsia="微軟正黑體" w:hAnsi="微軟正黑體" w:hint="eastAsia"/>
        </w:rPr>
        <w:t xml:space="preserve">　　</w:t>
      </w:r>
      <w:r w:rsidR="00E8392E" w:rsidRPr="00EB732E">
        <w:rPr>
          <w:rFonts w:ascii="微軟正黑體" w:eastAsia="微軟正黑體" w:hAnsi="微軟正黑體" w:hint="eastAsia"/>
        </w:rPr>
        <w:t>資料在被處理成為「資訊」之前，是無法被有效運用的。所以資料庫必須要俱備「運算」的能力，而不僅僅是儲存資料而已；而資料庫也必須擁有良好的人機介面，因為資料庫系統的工作是作為人與資料之間溝通的重要橋樑，簡化其操作複雜度是必須要被考慮的。</w:t>
      </w:r>
    </w:p>
    <w:p w:rsidR="004F626D" w:rsidRPr="00EB732E" w:rsidRDefault="00E8392E"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hint="eastAsia"/>
        </w:rPr>
        <w:t xml:space="preserve">　　</w:t>
      </w:r>
      <w:r w:rsidR="004F626D" w:rsidRPr="00EB732E">
        <w:rPr>
          <w:rFonts w:ascii="微軟正黑體" w:eastAsia="微軟正黑體" w:hAnsi="微軟正黑體" w:hint="eastAsia"/>
        </w:rPr>
        <w:t>而在現今所謂Big data的時代，in-database processing</w:t>
      </w:r>
      <w:r w:rsidR="00636B60">
        <w:rPr>
          <w:rFonts w:ascii="微軟正黑體" w:eastAsia="微軟正黑體" w:hAnsi="微軟正黑體" w:hint="eastAsia"/>
        </w:rPr>
        <w:t>的概念也</w:t>
      </w:r>
      <w:proofErr w:type="gramStart"/>
      <w:r w:rsidR="00636B60">
        <w:rPr>
          <w:rFonts w:ascii="微軟正黑體" w:eastAsia="微軟正黑體" w:hAnsi="微軟正黑體" w:hint="eastAsia"/>
        </w:rPr>
        <w:t>應韻而</w:t>
      </w:r>
      <w:proofErr w:type="gramEnd"/>
      <w:r w:rsidR="00636B60">
        <w:rPr>
          <w:rFonts w:ascii="微軟正黑體" w:eastAsia="微軟正黑體" w:hAnsi="微軟正黑體" w:hint="eastAsia"/>
        </w:rPr>
        <w:t>生。其起因為資料的遷</w:t>
      </w:r>
      <w:r w:rsidR="004F626D" w:rsidRPr="00EB732E">
        <w:rPr>
          <w:rFonts w:ascii="微軟正黑體" w:eastAsia="微軟正黑體" w:hAnsi="微軟正黑體" w:hint="eastAsia"/>
        </w:rPr>
        <w:t>移已大量侵蝕資料處理的時間，所以</w:t>
      </w:r>
      <w:proofErr w:type="gramStart"/>
      <w:r w:rsidR="004F626D" w:rsidRPr="00EB732E">
        <w:rPr>
          <w:rFonts w:ascii="微軟正黑體" w:eastAsia="微軟正黑體" w:hAnsi="微軟正黑體" w:hint="eastAsia"/>
        </w:rPr>
        <w:t>儘</w:t>
      </w:r>
      <w:proofErr w:type="gramEnd"/>
      <w:r w:rsidR="004F626D" w:rsidRPr="00EB732E">
        <w:rPr>
          <w:rFonts w:ascii="微軟正黑體" w:eastAsia="微軟正黑體" w:hAnsi="微軟正黑體" w:hint="eastAsia"/>
        </w:rPr>
        <w:t>可能讓計算在資料庫內發生，以避免不必要的存取損耗。</w:t>
      </w:r>
      <w:proofErr w:type="spellStart"/>
      <w:r w:rsidR="004F626D" w:rsidRPr="00EB732E">
        <w:rPr>
          <w:rFonts w:ascii="微軟正黑體" w:eastAsia="微軟正黑體" w:hAnsi="微軟正黑體" w:hint="eastAsia"/>
        </w:rPr>
        <w:t>NoSQL</w:t>
      </w:r>
      <w:proofErr w:type="spellEnd"/>
      <w:r w:rsidR="004F626D" w:rsidRPr="00EB732E">
        <w:rPr>
          <w:rFonts w:ascii="微軟正黑體" w:eastAsia="微軟正黑體" w:hAnsi="微軟正黑體" w:hint="eastAsia"/>
        </w:rPr>
        <w:t xml:space="preserve"> 類的資料庫通常針對特定的資料處理需求，而設計了特定的計算與儲存方式，但終究無法在資料庫內處理千奇百怪的商用邏輯。而「計算在資料庫內發生」在關聯式資料庫中已行之有年，如Oracle</w:t>
      </w:r>
      <w:r w:rsidR="00291B6F">
        <w:rPr>
          <w:rFonts w:ascii="微軟正黑體" w:eastAsia="微軟正黑體" w:hAnsi="微軟正黑體" w:hint="eastAsia"/>
        </w:rPr>
        <w:t>[8]</w:t>
      </w:r>
      <w:r w:rsidR="004F626D" w:rsidRPr="00EB732E">
        <w:rPr>
          <w:rFonts w:ascii="微軟正黑體" w:eastAsia="微軟正黑體" w:hAnsi="微軟正黑體" w:hint="eastAsia"/>
        </w:rPr>
        <w:t>的PL/SQL</w:t>
      </w:r>
      <w:r w:rsidR="00291B6F">
        <w:rPr>
          <w:rFonts w:ascii="微軟正黑體" w:eastAsia="微軟正黑體" w:hAnsi="微軟正黑體" w:hint="eastAsia"/>
        </w:rPr>
        <w:t>[9]</w:t>
      </w:r>
      <w:r w:rsidR="004F626D" w:rsidRPr="00EB732E">
        <w:rPr>
          <w:rFonts w:ascii="微軟正黑體" w:eastAsia="微軟正黑體" w:hAnsi="微軟正黑體" w:hint="eastAsia"/>
        </w:rPr>
        <w:t>、</w:t>
      </w:r>
      <w:proofErr w:type="spellStart"/>
      <w:r w:rsidR="004F626D" w:rsidRPr="00EB732E">
        <w:rPr>
          <w:rFonts w:ascii="微軟正黑體" w:eastAsia="微軟正黑體" w:hAnsi="微軟正黑體" w:hint="eastAsia"/>
        </w:rPr>
        <w:t>PostgreSQL</w:t>
      </w:r>
      <w:proofErr w:type="spellEnd"/>
      <w:r w:rsidR="00291B6F">
        <w:rPr>
          <w:rFonts w:ascii="微軟正黑體" w:eastAsia="微軟正黑體" w:hAnsi="微軟正黑體" w:hint="eastAsia"/>
        </w:rPr>
        <w:t>[10]</w:t>
      </w:r>
      <w:r w:rsidR="004F626D" w:rsidRPr="00EB732E">
        <w:rPr>
          <w:rFonts w:ascii="微軟正黑體" w:eastAsia="微軟正黑體" w:hAnsi="微軟正黑體" w:hint="eastAsia"/>
        </w:rPr>
        <w:t>的PL/</w:t>
      </w:r>
      <w:proofErr w:type="spellStart"/>
      <w:r w:rsidR="004F626D" w:rsidRPr="00EB732E">
        <w:rPr>
          <w:rFonts w:ascii="微軟正黑體" w:eastAsia="微軟正黑體" w:hAnsi="微軟正黑體" w:hint="eastAsia"/>
        </w:rPr>
        <w:t>pgSQL</w:t>
      </w:r>
      <w:proofErr w:type="spellEnd"/>
      <w:r w:rsidR="00291B6F">
        <w:rPr>
          <w:rFonts w:ascii="微軟正黑體" w:eastAsia="微軟正黑體" w:hAnsi="微軟正黑體" w:hint="eastAsia"/>
        </w:rPr>
        <w:t>[11]</w:t>
      </w:r>
      <w:r w:rsidR="004F626D" w:rsidRPr="00EB732E">
        <w:rPr>
          <w:rFonts w:ascii="微軟正黑體" w:eastAsia="微軟正黑體" w:hAnsi="微軟正黑體" w:hint="eastAsia"/>
        </w:rPr>
        <w:t>、PL/python</w:t>
      </w:r>
      <w:r w:rsidR="00291B6F">
        <w:rPr>
          <w:rFonts w:ascii="微軟正黑體" w:eastAsia="微軟正黑體" w:hAnsi="微軟正黑體" w:hint="eastAsia"/>
        </w:rPr>
        <w:t>[12]</w:t>
      </w:r>
      <w:r w:rsidR="004F626D" w:rsidRPr="00EB732E">
        <w:rPr>
          <w:rFonts w:ascii="微軟正黑體" w:eastAsia="微軟正黑體" w:hAnsi="微軟正黑體" w:hint="eastAsia"/>
        </w:rPr>
        <w:t>等程式語言，它們能讓開發者把資料處理邏輯嵌入資料庫中，讓資料庫能高彈性地同時儲存與運算資料。</w:t>
      </w:r>
    </w:p>
    <w:p w:rsidR="00052B66" w:rsidRPr="00EB732E" w:rsidRDefault="00E5092C"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052B66" w:rsidRPr="00EB732E">
        <w:rPr>
          <w:rFonts w:ascii="微軟正黑體" w:eastAsia="微軟正黑體" w:hAnsi="微軟正黑體" w:hint="eastAsia"/>
        </w:rPr>
        <w:t>如同前文所引用Michael Stonebreaker的話語，SQL本身在許多人的腦海中是繼承過去30幾年來關聯式資料庫的智慧結晶，但</w:t>
      </w:r>
      <w:r w:rsidR="00DA56C3" w:rsidRPr="00EB732E">
        <w:rPr>
          <w:rFonts w:ascii="微軟正黑體" w:eastAsia="微軟正黑體" w:hAnsi="微軟正黑體" w:hint="eastAsia"/>
        </w:rPr>
        <w:t>它</w:t>
      </w:r>
      <w:r w:rsidR="00B250BA" w:rsidRPr="00EB732E">
        <w:rPr>
          <w:rFonts w:ascii="微軟正黑體" w:eastAsia="微軟正黑體" w:hAnsi="微軟正黑體" w:hint="eastAsia"/>
        </w:rPr>
        <w:t>也限制了新型態</w:t>
      </w:r>
      <w:r w:rsidR="00052B66" w:rsidRPr="00EB732E">
        <w:rPr>
          <w:rFonts w:ascii="微軟正黑體" w:eastAsia="微軟正黑體" w:hAnsi="微軟正黑體" w:hint="eastAsia"/>
        </w:rPr>
        <w:t>資料處理</w:t>
      </w:r>
      <w:r w:rsidR="00B250BA" w:rsidRPr="00EB732E">
        <w:rPr>
          <w:rFonts w:ascii="微軟正黑體" w:eastAsia="微軟正黑體" w:hAnsi="微軟正黑體" w:hint="eastAsia"/>
        </w:rPr>
        <w:t>的發展</w:t>
      </w:r>
      <w:r w:rsidR="00052B66" w:rsidRPr="00EB732E">
        <w:rPr>
          <w:rFonts w:ascii="微軟正黑體" w:eastAsia="微軟正黑體" w:hAnsi="微軟正黑體" w:hint="eastAsia"/>
        </w:rPr>
        <w:t>，所以產生了</w:t>
      </w:r>
      <w:proofErr w:type="spellStart"/>
      <w:r w:rsidR="00052B66" w:rsidRPr="00EB732E">
        <w:rPr>
          <w:rFonts w:ascii="微軟正黑體" w:eastAsia="微軟正黑體" w:hAnsi="微軟正黑體" w:hint="eastAsia"/>
        </w:rPr>
        <w:t>NoSQL</w:t>
      </w:r>
      <w:proofErr w:type="spellEnd"/>
      <w:r w:rsidR="00052B66" w:rsidRPr="00EB732E">
        <w:rPr>
          <w:rFonts w:ascii="微軟正黑體" w:eastAsia="微軟正黑體" w:hAnsi="微軟正黑體" w:hint="eastAsia"/>
        </w:rPr>
        <w:t>類的</w:t>
      </w:r>
      <w:r w:rsidR="0023768C" w:rsidRPr="00EB732E">
        <w:rPr>
          <w:rFonts w:ascii="微軟正黑體" w:eastAsia="微軟正黑體" w:hAnsi="微軟正黑體" w:hint="eastAsia"/>
        </w:rPr>
        <w:t>資料庫系統。然而，</w:t>
      </w:r>
      <w:r w:rsidR="0080356B" w:rsidRPr="00EB732E">
        <w:rPr>
          <w:rFonts w:ascii="微軟正黑體" w:eastAsia="微軟正黑體" w:hAnsi="微軟正黑體" w:hint="eastAsia"/>
        </w:rPr>
        <w:t>正處於資料世代的</w:t>
      </w:r>
      <w:r w:rsidR="0023768C" w:rsidRPr="00EB732E">
        <w:rPr>
          <w:rFonts w:ascii="微軟正黑體" w:eastAsia="微軟正黑體" w:hAnsi="微軟正黑體" w:hint="eastAsia"/>
        </w:rPr>
        <w:t>我們</w:t>
      </w:r>
      <w:r w:rsidR="0080356B" w:rsidRPr="00EB732E">
        <w:rPr>
          <w:rFonts w:ascii="微軟正黑體" w:eastAsia="微軟正黑體" w:hAnsi="微軟正黑體" w:hint="eastAsia"/>
        </w:rPr>
        <w:t>，</w:t>
      </w:r>
      <w:r w:rsidR="0023768C" w:rsidRPr="00EB732E">
        <w:rPr>
          <w:rFonts w:ascii="微軟正黑體" w:eastAsia="微軟正黑體" w:hAnsi="微軟正黑體" w:hint="eastAsia"/>
        </w:rPr>
        <w:t>要做的並非全然拋棄這一切，而是在傳統的知識</w:t>
      </w:r>
      <w:r w:rsidR="00052B66" w:rsidRPr="00EB732E">
        <w:rPr>
          <w:rFonts w:ascii="微軟正黑體" w:eastAsia="微軟正黑體" w:hAnsi="微軟正黑體" w:hint="eastAsia"/>
        </w:rPr>
        <w:t>基礎上尋求改變之道，</w:t>
      </w:r>
      <w:r w:rsidR="00DA56C3" w:rsidRPr="00EB732E">
        <w:rPr>
          <w:rFonts w:ascii="微軟正黑體" w:eastAsia="微軟正黑體" w:hAnsi="微軟正黑體" w:hint="eastAsia"/>
        </w:rPr>
        <w:t>截長補短</w:t>
      </w:r>
      <w:r w:rsidR="008E159C" w:rsidRPr="00EB732E">
        <w:rPr>
          <w:rFonts w:ascii="微軟正黑體" w:eastAsia="微軟正黑體" w:hAnsi="微軟正黑體" w:hint="eastAsia"/>
        </w:rPr>
        <w:t>，主角是人與資料，缺一不可</w:t>
      </w:r>
      <w:r w:rsidR="00052B66" w:rsidRPr="00EB732E">
        <w:rPr>
          <w:rFonts w:ascii="微軟正黑體" w:eastAsia="微軟正黑體" w:hAnsi="微軟正黑體" w:hint="eastAsia"/>
        </w:rPr>
        <w:t>。</w:t>
      </w:r>
    </w:p>
    <w:p w:rsidR="004453E7" w:rsidRPr="00EB732E" w:rsidRDefault="004453E7"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然而，SQL</w:t>
      </w:r>
      <w:r w:rsidR="003A5F36">
        <w:rPr>
          <w:rFonts w:ascii="微軟正黑體" w:eastAsia="微軟正黑體" w:hAnsi="微軟正黑體" w:hint="eastAsia"/>
        </w:rPr>
        <w:t>的設計目標為</w:t>
      </w:r>
      <w:r w:rsidR="009D3414" w:rsidRPr="00EB732E">
        <w:rPr>
          <w:rFonts w:ascii="微軟正黑體" w:eastAsia="微軟正黑體" w:hAnsi="微軟正黑體" w:hint="eastAsia"/>
        </w:rPr>
        <w:t>泛用性操作，能夠適用於大多數的操作行為，但</w:t>
      </w:r>
      <w:r w:rsidRPr="00EB732E">
        <w:rPr>
          <w:rFonts w:ascii="微軟正黑體" w:eastAsia="微軟正黑體" w:hAnsi="微軟正黑體" w:hint="eastAsia"/>
        </w:rPr>
        <w:lastRenderedPageBreak/>
        <w:t>也伴隨著許多的代價，</w:t>
      </w:r>
      <w:r w:rsidR="003A5F36">
        <w:rPr>
          <w:rFonts w:ascii="微軟正黑體" w:eastAsia="微軟正黑體" w:hAnsi="微軟正黑體" w:hint="eastAsia"/>
        </w:rPr>
        <w:t>例如</w:t>
      </w:r>
      <w:r w:rsidRPr="00EB732E">
        <w:rPr>
          <w:rFonts w:ascii="微軟正黑體" w:eastAsia="微軟正黑體" w:hAnsi="微軟正黑體" w:hint="eastAsia"/>
        </w:rPr>
        <w:t>SQL Parser</w:t>
      </w:r>
      <w:r w:rsidR="003A5F36">
        <w:rPr>
          <w:rFonts w:ascii="微軟正黑體" w:eastAsia="微軟正黑體" w:hAnsi="微軟正黑體" w:hint="eastAsia"/>
        </w:rPr>
        <w:t>執行效率不佳；</w:t>
      </w:r>
      <w:r w:rsidRPr="00EB732E">
        <w:rPr>
          <w:rFonts w:ascii="微軟正黑體" w:eastAsia="微軟正黑體" w:hAnsi="微軟正黑體" w:hint="eastAsia"/>
        </w:rPr>
        <w:t>非結構化資料型態支援不足等。</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資料庫嘗試在這些缺陷中進行取捨與調整，讓相容性與效能取得良好的平衡點。下段介紹的</w:t>
      </w:r>
      <w:proofErr w:type="spellStart"/>
      <w:r w:rsidRPr="00EB732E">
        <w:rPr>
          <w:rFonts w:ascii="微軟正黑體" w:eastAsia="微軟正黑體" w:hAnsi="微軟正黑體" w:hint="eastAsia"/>
        </w:rPr>
        <w:t>NoSQL</w:t>
      </w:r>
      <w:proofErr w:type="spellEnd"/>
      <w:r w:rsidR="009D3414" w:rsidRPr="00EB732E">
        <w:rPr>
          <w:rFonts w:ascii="微軟正黑體" w:eastAsia="微軟正黑體" w:hAnsi="微軟正黑體" w:hint="eastAsia"/>
        </w:rPr>
        <w:t>類</w:t>
      </w:r>
      <w:r w:rsidRPr="00EB732E">
        <w:rPr>
          <w:rFonts w:ascii="微軟正黑體" w:eastAsia="微軟正黑體" w:hAnsi="微軟正黑體" w:hint="eastAsia"/>
        </w:rPr>
        <w:t>資料庫</w:t>
      </w:r>
      <w:r w:rsidR="009D3414" w:rsidRPr="00EB732E">
        <w:rPr>
          <w:rFonts w:ascii="微軟正黑體" w:eastAsia="微軟正黑體" w:hAnsi="微軟正黑體" w:hint="eastAsia"/>
        </w:rPr>
        <w:t>則</w:t>
      </w:r>
      <w:r w:rsidRPr="00EB732E">
        <w:rPr>
          <w:rFonts w:ascii="微軟正黑體" w:eastAsia="微軟正黑體" w:hAnsi="微軟正黑體" w:hint="eastAsia"/>
        </w:rPr>
        <w:t>有不同的觀念與作法，但無須分高下，而是作為多元觀點的思考，找到</w:t>
      </w:r>
      <w:r w:rsidR="000347E3" w:rsidRPr="00EB732E">
        <w:rPr>
          <w:rFonts w:ascii="微軟正黑體" w:eastAsia="微軟正黑體" w:hAnsi="微軟正黑體" w:hint="eastAsia"/>
        </w:rPr>
        <w:t>讓使用者</w:t>
      </w:r>
      <w:r w:rsidR="00E07AA4" w:rsidRPr="00EB732E">
        <w:rPr>
          <w:rFonts w:ascii="微軟正黑體" w:eastAsia="微軟正黑體" w:hAnsi="微軟正黑體" w:hint="eastAsia"/>
        </w:rPr>
        <w:t>與資料都能</w:t>
      </w:r>
      <w:r w:rsidRPr="00EB732E">
        <w:rPr>
          <w:rFonts w:ascii="微軟正黑體" w:eastAsia="微軟正黑體" w:hAnsi="微軟正黑體" w:hint="eastAsia"/>
        </w:rPr>
        <w:t>溶入應用服務的最佳切入點。</w:t>
      </w:r>
    </w:p>
    <w:p w:rsidR="00EA3C1C" w:rsidRPr="00EB732E" w:rsidRDefault="00EA3C1C" w:rsidP="00EB732E">
      <w:pPr>
        <w:spacing w:before="100" w:beforeAutospacing="1" w:after="100" w:afterAutospacing="1" w:line="0" w:lineRule="atLeast"/>
        <w:contextualSpacing/>
        <w:rPr>
          <w:rFonts w:ascii="微軟正黑體" w:eastAsia="微軟正黑體" w:hAnsi="微軟正黑體"/>
        </w:rPr>
      </w:pPr>
    </w:p>
    <w:p w:rsidR="003A384B" w:rsidRPr="00291B6F" w:rsidRDefault="00291B6F" w:rsidP="00EB732E">
      <w:pPr>
        <w:spacing w:before="100" w:beforeAutospacing="1" w:after="100" w:afterAutospacing="1" w:line="0" w:lineRule="atLeast"/>
        <w:contextualSpacing/>
        <w:rPr>
          <w:rFonts w:ascii="微軟正黑體" w:eastAsia="微軟正黑體" w:hAnsi="微軟正黑體"/>
          <w:b/>
          <w:sz w:val="32"/>
          <w:szCs w:val="32"/>
        </w:rPr>
      </w:pPr>
      <w:proofErr w:type="spellStart"/>
      <w:r>
        <w:rPr>
          <w:rFonts w:ascii="微軟正黑體" w:eastAsia="微軟正黑體" w:hAnsi="微軟正黑體" w:hint="eastAsia"/>
          <w:b/>
          <w:sz w:val="32"/>
          <w:szCs w:val="32"/>
        </w:rPr>
        <w:t>NoSQL</w:t>
      </w:r>
      <w:proofErr w:type="spellEnd"/>
      <w:r>
        <w:rPr>
          <w:rFonts w:ascii="微軟正黑體" w:eastAsia="微軟正黑體" w:hAnsi="微軟正黑體" w:hint="eastAsia"/>
          <w:b/>
          <w:sz w:val="32"/>
          <w:szCs w:val="32"/>
        </w:rPr>
        <w:t xml:space="preserve"> is not only SQL</w:t>
      </w:r>
    </w:p>
    <w:p w:rsidR="00206167" w:rsidRPr="00EB732E" w:rsidRDefault="003B6C38"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206167" w:rsidRPr="00EB732E">
        <w:rPr>
          <w:rFonts w:ascii="微軟正黑體" w:eastAsia="微軟正黑體" w:hAnsi="微軟正黑體" w:hint="eastAsia"/>
        </w:rPr>
        <w:t>若由Oracle於1978年上市的第一個資料庫系統起算至今，資料庫技術的發展已接近40年。歷經光陰的</w:t>
      </w:r>
      <w:proofErr w:type="gramStart"/>
      <w:r w:rsidR="00206167" w:rsidRPr="00EB732E">
        <w:rPr>
          <w:rFonts w:ascii="微軟正黑體" w:eastAsia="微軟正黑體" w:hAnsi="微軟正黑體" w:hint="eastAsia"/>
        </w:rPr>
        <w:t>粹鍊</w:t>
      </w:r>
      <w:proofErr w:type="gramEnd"/>
      <w:r w:rsidR="00206167" w:rsidRPr="00EB732E">
        <w:rPr>
          <w:rFonts w:ascii="微軟正黑體" w:eastAsia="微軟正黑體" w:hAnsi="微軟正黑體" w:hint="eastAsia"/>
        </w:rPr>
        <w:t>下，資料庫領域呈現高度成熟與穩定的態勢，直到1998年</w:t>
      </w:r>
      <w:proofErr w:type="spellStart"/>
      <w:r w:rsidR="00206167" w:rsidRPr="00EB732E">
        <w:rPr>
          <w:rFonts w:ascii="微軟正黑體" w:eastAsia="微軟正黑體" w:hAnsi="微軟正黑體" w:hint="eastAsia"/>
        </w:rPr>
        <w:t>NoSQL</w:t>
      </w:r>
      <w:proofErr w:type="spellEnd"/>
      <w:r w:rsidR="00206167" w:rsidRPr="00EB732E">
        <w:rPr>
          <w:rFonts w:ascii="微軟正黑體" w:eastAsia="微軟正黑體" w:hAnsi="微軟正黑體" w:hint="eastAsia"/>
        </w:rPr>
        <w:t>這個名詞的出現</w:t>
      </w:r>
      <w:r w:rsidRPr="00EB732E">
        <w:rPr>
          <w:rFonts w:ascii="微軟正黑體" w:eastAsia="微軟正黑體" w:hAnsi="微軟正黑體" w:hint="eastAsia"/>
        </w:rPr>
        <w:t>，資料庫的世界開始有了重大的改變</w:t>
      </w:r>
      <w:r w:rsidR="00206167" w:rsidRPr="00EB732E">
        <w:rPr>
          <w:rFonts w:ascii="微軟正黑體" w:eastAsia="微軟正黑體" w:hAnsi="微軟正黑體" w:hint="eastAsia"/>
        </w:rPr>
        <w:t>。</w:t>
      </w:r>
      <w:r w:rsidR="00E0435F" w:rsidRPr="00EB732E">
        <w:rPr>
          <w:rFonts w:ascii="微軟正黑體" w:eastAsia="微軟正黑體" w:hAnsi="微軟正黑體" w:hint="eastAsia"/>
        </w:rPr>
        <w:t>其關鍵問題在於，傳統關聯式資料庫所堅持的</w:t>
      </w:r>
      <w:r w:rsidR="00801F06" w:rsidRPr="00EB732E">
        <w:rPr>
          <w:rFonts w:ascii="微軟正黑體" w:eastAsia="微軟正黑體" w:hAnsi="微軟正黑體" w:hint="eastAsia"/>
        </w:rPr>
        <w:t>資料一致性(Consistency)</w:t>
      </w:r>
      <w:r w:rsidR="006F7692" w:rsidRPr="00EB732E">
        <w:rPr>
          <w:rFonts w:ascii="微軟正黑體" w:eastAsia="微軟正黑體" w:hAnsi="微軟正黑體" w:hint="eastAsia"/>
        </w:rPr>
        <w:t>，在新型態的資料需求產生之後，這樣的嚴謹反而成為一種阻礙。</w:t>
      </w:r>
    </w:p>
    <w:p w:rsidR="00801F06" w:rsidRPr="00EB732E" w:rsidRDefault="00801F06"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CAP theorem是由Eric Brewer</w:t>
      </w:r>
      <w:r w:rsidR="00291B6F">
        <w:rPr>
          <w:rFonts w:ascii="微軟正黑體" w:eastAsia="微軟正黑體" w:hAnsi="微軟正黑體" w:hint="eastAsia"/>
        </w:rPr>
        <w:t>[13]</w:t>
      </w:r>
      <w:r w:rsidRPr="00EB732E">
        <w:rPr>
          <w:rFonts w:ascii="微軟正黑體" w:eastAsia="微軟正黑體" w:hAnsi="微軟正黑體" w:hint="eastAsia"/>
        </w:rPr>
        <w:t>所提出的理論，意指在分散式系統中，Consistency、Availability、Partition tolerance三種</w:t>
      </w:r>
      <w:proofErr w:type="gramStart"/>
      <w:r w:rsidRPr="00EB732E">
        <w:rPr>
          <w:rFonts w:ascii="微軟正黑體" w:eastAsia="微軟正黑體" w:hAnsi="微軟正黑體" w:hint="eastAsia"/>
        </w:rPr>
        <w:t>訴求只能</w:t>
      </w:r>
      <w:proofErr w:type="gramEnd"/>
      <w:r w:rsidR="0047555F" w:rsidRPr="00EB732E">
        <w:rPr>
          <w:rFonts w:ascii="微軟正黑體" w:eastAsia="微軟正黑體" w:hAnsi="微軟正黑體" w:hint="eastAsia"/>
        </w:rPr>
        <w:t>保證</w:t>
      </w:r>
      <w:r w:rsidRPr="00EB732E">
        <w:rPr>
          <w:rFonts w:ascii="微軟正黑體" w:eastAsia="微軟正黑體" w:hAnsi="微軟正黑體" w:hint="eastAsia"/>
        </w:rPr>
        <w:t>其二。</w:t>
      </w:r>
      <w:r w:rsidR="0047555F" w:rsidRPr="00EB732E">
        <w:rPr>
          <w:rFonts w:ascii="微軟正黑體" w:eastAsia="微軟正黑體" w:hAnsi="微軟正黑體" w:hint="eastAsia"/>
        </w:rPr>
        <w:t>在Big data時代來臨後，資料量遠大</w:t>
      </w:r>
      <w:r w:rsidR="00C605E4">
        <w:rPr>
          <w:rFonts w:ascii="微軟正黑體" w:eastAsia="微軟正黑體" w:hAnsi="微軟正黑體" w:hint="eastAsia"/>
        </w:rPr>
        <w:t>過單一主機的處理上限，分散式系統成為顯學，此理論的限制立即被突顯</w:t>
      </w:r>
      <w:r w:rsidR="0047555F" w:rsidRPr="00EB732E">
        <w:rPr>
          <w:rFonts w:ascii="微軟正黑體" w:eastAsia="微軟正黑體" w:hAnsi="微軟正黑體" w:hint="eastAsia"/>
        </w:rPr>
        <w:t>。由於可用性(Availability)是各種系統公認所必須要求的基本，故</w:t>
      </w:r>
      <w:r w:rsidR="00C605E4">
        <w:rPr>
          <w:rFonts w:ascii="微軟正黑體" w:eastAsia="微軟正黑體" w:hAnsi="微軟正黑體" w:hint="eastAsia"/>
        </w:rPr>
        <w:t>多數系統</w:t>
      </w:r>
      <w:r w:rsidR="0047555F" w:rsidRPr="00EB732E">
        <w:rPr>
          <w:rFonts w:ascii="微軟正黑體" w:eastAsia="微軟正黑體" w:hAnsi="微軟正黑體" w:hint="eastAsia"/>
        </w:rPr>
        <w:t>在一致性(Consistency)與</w:t>
      </w:r>
      <w:proofErr w:type="gramStart"/>
      <w:r w:rsidR="0047555F" w:rsidRPr="00EB732E">
        <w:rPr>
          <w:rFonts w:ascii="微軟正黑體" w:eastAsia="微軟正黑體" w:hAnsi="微軟正黑體" w:hint="eastAsia"/>
        </w:rPr>
        <w:t>分散容</w:t>
      </w:r>
      <w:proofErr w:type="gramEnd"/>
      <w:r w:rsidR="0047555F" w:rsidRPr="00EB732E">
        <w:rPr>
          <w:rFonts w:ascii="微軟正黑體" w:eastAsia="微軟正黑體" w:hAnsi="微軟正黑體" w:hint="eastAsia"/>
        </w:rPr>
        <w:t>錯性(Partition tolerance)</w:t>
      </w:r>
      <w:r w:rsidR="00C605E4">
        <w:rPr>
          <w:rFonts w:ascii="微軟正黑體" w:eastAsia="微軟正黑體" w:hAnsi="微軟正黑體" w:hint="eastAsia"/>
        </w:rPr>
        <w:t>作出選擇</w:t>
      </w:r>
      <w:r w:rsidR="0047555F" w:rsidRPr="00EB732E">
        <w:rPr>
          <w:rFonts w:ascii="微軟正黑體" w:eastAsia="微軟正黑體" w:hAnsi="微軟正黑體" w:hint="eastAsia"/>
        </w:rPr>
        <w:t>。傳統的關聯式資料庫</w:t>
      </w:r>
      <w:r w:rsidR="00C605E4">
        <w:rPr>
          <w:rFonts w:ascii="微軟正黑體" w:eastAsia="微軟正黑體" w:hAnsi="微軟正黑體" w:hint="eastAsia"/>
        </w:rPr>
        <w:t>系統以一致性為優先，所以分散式的關聯式資料庫系統總是有明顯的分散</w:t>
      </w:r>
      <w:r w:rsidR="0047555F" w:rsidRPr="00EB732E">
        <w:rPr>
          <w:rFonts w:ascii="微軟正黑體" w:eastAsia="微軟正黑體" w:hAnsi="微軟正黑體" w:hint="eastAsia"/>
        </w:rPr>
        <w:t>瓶頸；而</w:t>
      </w:r>
      <w:proofErr w:type="spellStart"/>
      <w:r w:rsidR="0047555F" w:rsidRPr="00EB732E">
        <w:rPr>
          <w:rFonts w:ascii="微軟正黑體" w:eastAsia="微軟正黑體" w:hAnsi="微軟正黑體" w:hint="eastAsia"/>
        </w:rPr>
        <w:t>NoSQL</w:t>
      </w:r>
      <w:proofErr w:type="spellEnd"/>
      <w:r w:rsidR="0047555F" w:rsidRPr="00EB732E">
        <w:rPr>
          <w:rFonts w:ascii="微軟正黑體" w:eastAsia="微軟正黑體" w:hAnsi="微軟正黑體" w:hint="eastAsia"/>
        </w:rPr>
        <w:t>類資料庫決定挑戰以Partition tolerance為優先的系統設計方式，成功地開創了新的資料庫領域。</w:t>
      </w:r>
    </w:p>
    <w:p w:rsidR="007A7B4A" w:rsidRPr="00EB732E" w:rsidRDefault="002F4C48"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hint="eastAsia"/>
        </w:rPr>
        <w:t xml:space="preserve">　　</w:t>
      </w:r>
      <w:proofErr w:type="spellStart"/>
      <w:r w:rsidR="007A7B4A" w:rsidRPr="00EB732E">
        <w:rPr>
          <w:rFonts w:ascii="微軟正黑體" w:eastAsia="微軟正黑體" w:hAnsi="微軟正黑體" w:hint="eastAsia"/>
        </w:rPr>
        <w:t>NoSQL</w:t>
      </w:r>
      <w:proofErr w:type="spellEnd"/>
      <w:r w:rsidR="007A7B4A" w:rsidRPr="00EB732E">
        <w:rPr>
          <w:rFonts w:ascii="微軟正黑體" w:eastAsia="微軟正黑體" w:hAnsi="微軟正黑體" w:hint="eastAsia"/>
        </w:rPr>
        <w:t>做了更多資料導向的選擇，</w:t>
      </w:r>
      <w:r>
        <w:rPr>
          <w:rFonts w:ascii="微軟正黑體" w:eastAsia="微軟正黑體" w:hAnsi="微軟正黑體" w:hint="eastAsia"/>
        </w:rPr>
        <w:t>雖然</w:t>
      </w:r>
      <w:r w:rsidR="007A7B4A" w:rsidRPr="00EB732E">
        <w:rPr>
          <w:rFonts w:ascii="微軟正黑體" w:eastAsia="微軟正黑體" w:hAnsi="微軟正黑體" w:hint="eastAsia"/>
        </w:rPr>
        <w:t>使用者可能無法安心確定何時會達到同步</w:t>
      </w:r>
      <w:r w:rsidR="00D113D0">
        <w:rPr>
          <w:rFonts w:ascii="微軟正黑體" w:eastAsia="微軟正黑體" w:hAnsi="微軟正黑體" w:hint="eastAsia"/>
        </w:rPr>
        <w:t>（Eventual consistency）</w:t>
      </w:r>
      <w:r w:rsidR="007A7B4A" w:rsidRPr="00EB732E">
        <w:rPr>
          <w:rFonts w:ascii="微軟正黑體" w:eastAsia="微軟正黑體" w:hAnsi="微軟正黑體" w:hint="eastAsia"/>
        </w:rPr>
        <w:t>，但可以讓資料有更快速的處理；語法上可能彈性少了，但可以讓執行流程更有效率。</w:t>
      </w:r>
    </w:p>
    <w:p w:rsidR="00216093" w:rsidRPr="00EB732E" w:rsidRDefault="00216093"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資料多樣性(Data </w:t>
      </w:r>
      <w:r w:rsidRPr="00EB732E">
        <w:rPr>
          <w:rFonts w:ascii="微軟正黑體" w:eastAsia="微軟正黑體" w:hAnsi="微軟正黑體"/>
        </w:rPr>
        <w:t>variety</w:t>
      </w:r>
      <w:r w:rsidRPr="00EB732E">
        <w:rPr>
          <w:rFonts w:ascii="微軟正黑體" w:eastAsia="微軟正黑體" w:hAnsi="微軟正黑體" w:hint="eastAsia"/>
        </w:rPr>
        <w:t>)是現今資料型態的現況，「你永遠不知道下一個資料型態是什麼？」根據db-engines.com</w:t>
      </w:r>
      <w:r w:rsidR="00291B6F">
        <w:rPr>
          <w:rFonts w:ascii="微軟正黑體" w:eastAsia="微軟正黑體" w:hAnsi="微軟正黑體" w:hint="eastAsia"/>
        </w:rPr>
        <w:t>[14]</w:t>
      </w:r>
      <w:r w:rsidRPr="00EB732E">
        <w:rPr>
          <w:rFonts w:ascii="微軟正黑體" w:eastAsia="微軟正黑體" w:hAnsi="微軟正黑體" w:hint="eastAsia"/>
        </w:rPr>
        <w:t>所統計的數量，已達到約300個資料庫產品數量，百家爭鳴的緣由就來自於資料的型態越來越多樣</w:t>
      </w:r>
      <w:r w:rsidR="002F4C48">
        <w:rPr>
          <w:rFonts w:ascii="微軟正黑體" w:eastAsia="微軟正黑體" w:hAnsi="微軟正黑體" w:hint="eastAsia"/>
        </w:rPr>
        <w:t>化，處理方式也天差地遠</w:t>
      </w:r>
      <w:r w:rsidRPr="00EB732E">
        <w:rPr>
          <w:rFonts w:ascii="微軟正黑體" w:eastAsia="微軟正黑體" w:hAnsi="微軟正黑體" w:hint="eastAsia"/>
        </w:rPr>
        <w:t>。各種資料庫都有其專注的資料問題，所以到現在這個時代，選擇資料庫本身也成為一個重要的課題了。</w:t>
      </w:r>
    </w:p>
    <w:p w:rsidR="00E811EF" w:rsidRPr="00EB732E" w:rsidRDefault="00E811EF"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Key-value資料庫是</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由</w:t>
      </w:r>
      <w:proofErr w:type="gramStart"/>
      <w:r w:rsidRPr="00EB732E">
        <w:rPr>
          <w:rFonts w:ascii="微軟正黑體" w:eastAsia="微軟正黑體" w:hAnsi="微軟正黑體" w:hint="eastAsia"/>
        </w:rPr>
        <w:t>繁趨簡</w:t>
      </w:r>
      <w:proofErr w:type="gramEnd"/>
      <w:r w:rsidRPr="00EB732E">
        <w:rPr>
          <w:rFonts w:ascii="微軟正黑體" w:eastAsia="微軟正黑體" w:hAnsi="微軟正黑體" w:hint="eastAsia"/>
        </w:rPr>
        <w:t>的先驅</w:t>
      </w:r>
      <w:r w:rsidR="00927D85" w:rsidRPr="00EB732E">
        <w:rPr>
          <w:rFonts w:ascii="微軟正黑體" w:eastAsia="微軟正黑體" w:hAnsi="微軟正黑體" w:hint="eastAsia"/>
        </w:rPr>
        <w:t>，</w:t>
      </w:r>
      <w:proofErr w:type="spellStart"/>
      <w:r w:rsidR="00927D85" w:rsidRPr="00EB732E">
        <w:rPr>
          <w:rFonts w:ascii="微軟正黑體" w:eastAsia="微軟正黑體" w:hAnsi="微軟正黑體" w:hint="eastAsia"/>
        </w:rPr>
        <w:t>Memcached</w:t>
      </w:r>
      <w:proofErr w:type="spellEnd"/>
      <w:r w:rsidR="00291B6F">
        <w:rPr>
          <w:rFonts w:ascii="微軟正黑體" w:eastAsia="微軟正黑體" w:hAnsi="微軟正黑體" w:hint="eastAsia"/>
        </w:rPr>
        <w:t>[15]</w:t>
      </w:r>
      <w:r w:rsidR="00927D85" w:rsidRPr="00EB732E">
        <w:rPr>
          <w:rFonts w:ascii="微軟正黑體" w:eastAsia="微軟正黑體" w:hAnsi="微軟正黑體" w:hint="eastAsia"/>
        </w:rPr>
        <w:t>是目前最具代表性的產品，它嘗試以最簡單的資料型式出發，以達到最有效率的資料交換模式。這類的資料庫講究效率，也易於分散式處理，極簡化資料存取，適用於</w:t>
      </w:r>
      <w:proofErr w:type="gramStart"/>
      <w:r w:rsidR="00927D85" w:rsidRPr="00EB732E">
        <w:rPr>
          <w:rFonts w:ascii="微軟正黑體" w:eastAsia="微軟正黑體" w:hAnsi="微軟正黑體" w:hint="eastAsia"/>
        </w:rPr>
        <w:t>快取類的</w:t>
      </w:r>
      <w:proofErr w:type="gramEnd"/>
      <w:r w:rsidR="00927D85" w:rsidRPr="00EB732E">
        <w:rPr>
          <w:rFonts w:ascii="微軟正黑體" w:eastAsia="微軟正黑體" w:hAnsi="微軟正黑體" w:hint="eastAsia"/>
        </w:rPr>
        <w:t>應用。</w:t>
      </w:r>
    </w:p>
    <w:p w:rsidR="00D63A2D" w:rsidRPr="00EB732E" w:rsidRDefault="00D63A2D"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Graph database是近年來成長快速的資料庫，</w:t>
      </w:r>
      <w:r w:rsidR="007C6DEF" w:rsidRPr="00EB732E">
        <w:rPr>
          <w:rFonts w:ascii="微軟正黑體" w:eastAsia="微軟正黑體" w:hAnsi="微軟正黑體" w:hint="eastAsia"/>
        </w:rPr>
        <w:t>代表性的產品為Neo4j</w:t>
      </w:r>
      <w:r w:rsidR="00203EE1">
        <w:rPr>
          <w:rFonts w:ascii="微軟正黑體" w:eastAsia="微軟正黑體" w:hAnsi="微軟正黑體" w:hint="eastAsia"/>
        </w:rPr>
        <w:t>[16]</w:t>
      </w:r>
      <w:r w:rsidR="007C6DEF" w:rsidRPr="00EB732E">
        <w:rPr>
          <w:rFonts w:ascii="微軟正黑體" w:eastAsia="微軟正黑體" w:hAnsi="微軟正黑體" w:hint="eastAsia"/>
        </w:rPr>
        <w:t>，</w:t>
      </w:r>
      <w:r w:rsidRPr="00EB732E">
        <w:rPr>
          <w:rFonts w:ascii="微軟正黑體" w:eastAsia="微軟正黑體" w:hAnsi="微軟正黑體" w:hint="eastAsia"/>
        </w:rPr>
        <w:lastRenderedPageBreak/>
        <w:t>其針對的議題為資料之間的關聯性，因社群網路的發展而開始受到重視，而Graph問題</w:t>
      </w:r>
      <w:r w:rsidR="007300BE" w:rsidRPr="00EB732E">
        <w:rPr>
          <w:rFonts w:ascii="微軟正黑體" w:eastAsia="微軟正黑體" w:hAnsi="微軟正黑體" w:hint="eastAsia"/>
        </w:rPr>
        <w:t>的運算複雜度</w:t>
      </w:r>
      <w:r w:rsidRPr="00EB732E">
        <w:rPr>
          <w:rFonts w:ascii="微軟正黑體" w:eastAsia="微軟正黑體" w:hAnsi="微軟正黑體" w:hint="eastAsia"/>
        </w:rPr>
        <w:t>又正巧是傳統關聯式資料庫最痛的問題點之一，促使Graph database的壯大。</w:t>
      </w:r>
      <w:r w:rsidR="00ED27EC" w:rsidRPr="00EB732E">
        <w:rPr>
          <w:rFonts w:ascii="微軟正黑體" w:eastAsia="微軟正黑體" w:hAnsi="微軟正黑體" w:hint="eastAsia"/>
        </w:rPr>
        <w:t>Graph database有效地提供data mining新的契機，不論深度和廣度的資料搜尋，都有長足的進步。</w:t>
      </w:r>
    </w:p>
    <w:p w:rsidR="00206167" w:rsidRPr="00EB732E" w:rsidRDefault="00F26EDE"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C42DD4" w:rsidRPr="00EB732E">
        <w:rPr>
          <w:rFonts w:ascii="微軟正黑體" w:eastAsia="微軟正黑體" w:hAnsi="微軟正黑體" w:hint="eastAsia"/>
        </w:rPr>
        <w:t>Text search</w:t>
      </w:r>
      <w:r w:rsidRPr="00EB732E">
        <w:rPr>
          <w:rFonts w:ascii="微軟正黑體" w:eastAsia="微軟正黑體" w:hAnsi="微軟正黑體" w:hint="eastAsia"/>
        </w:rPr>
        <w:t>資料庫也因為輿情分析的需求而</w:t>
      </w:r>
      <w:r w:rsidR="00C42DD4" w:rsidRPr="00EB732E">
        <w:rPr>
          <w:rFonts w:ascii="微軟正黑體" w:eastAsia="微軟正黑體" w:hAnsi="微軟正黑體" w:hint="eastAsia"/>
        </w:rPr>
        <w:t>興起。全文檢索技術雖然發展較為成熟，但一直未發展成為獨立的資料庫系統。目前以</w:t>
      </w:r>
      <w:proofErr w:type="spellStart"/>
      <w:r w:rsidR="00C42DD4" w:rsidRPr="00EB732E">
        <w:rPr>
          <w:rFonts w:ascii="微軟正黑體" w:eastAsia="微軟正黑體" w:hAnsi="微軟正黑體" w:hint="eastAsia"/>
        </w:rPr>
        <w:t>Elasticsearch</w:t>
      </w:r>
      <w:proofErr w:type="spellEnd"/>
      <w:r w:rsidR="00E3347D">
        <w:rPr>
          <w:rFonts w:ascii="微軟正黑體" w:eastAsia="微軟正黑體" w:hAnsi="微軟正黑體" w:hint="eastAsia"/>
        </w:rPr>
        <w:t>[17]</w:t>
      </w:r>
      <w:r w:rsidR="00C42DD4" w:rsidRPr="00EB732E">
        <w:rPr>
          <w:rFonts w:ascii="微軟正黑體" w:eastAsia="微軟正黑體" w:hAnsi="微軟正黑體" w:hint="eastAsia"/>
        </w:rPr>
        <w:t>最為熱</w:t>
      </w:r>
      <w:r w:rsidR="002C1D8A" w:rsidRPr="00EB732E">
        <w:rPr>
          <w:rFonts w:ascii="微軟正黑體" w:eastAsia="微軟正黑體" w:hAnsi="微軟正黑體" w:hint="eastAsia"/>
        </w:rPr>
        <w:t>門</w:t>
      </w:r>
      <w:r w:rsidR="00C42DD4" w:rsidRPr="00EB732E">
        <w:rPr>
          <w:rFonts w:ascii="微軟正黑體" w:eastAsia="微軟正黑體" w:hAnsi="微軟正黑體" w:hint="eastAsia"/>
        </w:rPr>
        <w:t>，它簡化了大量的文字資料索引的統整工作，並輔以管理一般數字及時間等相關資訊。對於欲建立私有文字資料庫的應用服務，有巨大的貢獻。目前</w:t>
      </w:r>
      <w:proofErr w:type="spellStart"/>
      <w:r w:rsidR="00C42DD4" w:rsidRPr="00EB732E">
        <w:rPr>
          <w:rFonts w:ascii="微軟正黑體" w:eastAsia="微軟正黑體" w:hAnsi="微軟正黑體" w:hint="eastAsia"/>
        </w:rPr>
        <w:t>wikimedia</w:t>
      </w:r>
      <w:proofErr w:type="spellEnd"/>
      <w:r w:rsidR="00C42DD4" w:rsidRPr="00EB732E">
        <w:rPr>
          <w:rFonts w:ascii="微軟正黑體" w:eastAsia="微軟正黑體" w:hAnsi="微軟正黑體" w:hint="eastAsia"/>
        </w:rPr>
        <w:t>即使用</w:t>
      </w:r>
      <w:proofErr w:type="spellStart"/>
      <w:r w:rsidR="00C42DD4" w:rsidRPr="00EB732E">
        <w:rPr>
          <w:rFonts w:ascii="微軟正黑體" w:eastAsia="微軟正黑體" w:hAnsi="微軟正黑體" w:hint="eastAsia"/>
        </w:rPr>
        <w:t>Elasticasearch</w:t>
      </w:r>
      <w:proofErr w:type="spellEnd"/>
      <w:r w:rsidR="00C42DD4" w:rsidRPr="00EB732E">
        <w:rPr>
          <w:rFonts w:ascii="微軟正黑體" w:eastAsia="微軟正黑體" w:hAnsi="微軟正黑體" w:hint="eastAsia"/>
        </w:rPr>
        <w:t>作為其文字檢索資料庫</w:t>
      </w:r>
      <w:r w:rsidR="00E3347D">
        <w:rPr>
          <w:rFonts w:ascii="微軟正黑體" w:eastAsia="微軟正黑體" w:hAnsi="微軟正黑體" w:hint="eastAsia"/>
        </w:rPr>
        <w:t>[18]</w:t>
      </w:r>
      <w:r w:rsidR="00C42DD4" w:rsidRPr="00EB732E">
        <w:rPr>
          <w:rFonts w:ascii="微軟正黑體" w:eastAsia="微軟正黑體" w:hAnsi="微軟正黑體" w:hint="eastAsia"/>
        </w:rPr>
        <w:t>。</w:t>
      </w:r>
    </w:p>
    <w:p w:rsidR="00E0608D" w:rsidRPr="00EB732E" w:rsidRDefault="00E0608D"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IOT(Internet of things)的需求引發了Time series database發展，</w:t>
      </w:r>
      <w:r w:rsidR="002C1D8A" w:rsidRPr="00EB732E">
        <w:rPr>
          <w:rFonts w:ascii="微軟正黑體" w:eastAsia="微軟正黑體" w:hAnsi="微軟正黑體" w:hint="eastAsia"/>
        </w:rPr>
        <w:t>其訴求在於快速計算特定時間區間的統計值，並以統計模型進行未來趨勢評估。常見的應用於大量的感應器收集環境資料，即時性評估如機器壽命、結構風險、醫療警示等應用。其以時間戳記為核心，處理不同時間顆粒及區間的統計計算，也提供</w:t>
      </w:r>
      <w:proofErr w:type="gramStart"/>
      <w:r w:rsidR="002C1D8A" w:rsidRPr="00EB732E">
        <w:rPr>
          <w:rFonts w:ascii="微軟正黑體" w:eastAsia="微軟正黑體" w:hAnsi="微軟正黑體" w:hint="eastAsia"/>
        </w:rPr>
        <w:t>連續值點的</w:t>
      </w:r>
      <w:proofErr w:type="gramEnd"/>
      <w:r w:rsidR="000D60B3" w:rsidRPr="00EB732E">
        <w:rPr>
          <w:rFonts w:ascii="微軟正黑體" w:eastAsia="微軟正黑體" w:hAnsi="微軟正黑體" w:hint="eastAsia"/>
        </w:rPr>
        <w:t>填補</w:t>
      </w:r>
      <w:r w:rsidR="002C1D8A" w:rsidRPr="00EB732E">
        <w:rPr>
          <w:rFonts w:ascii="微軟正黑體" w:eastAsia="微軟正黑體" w:hAnsi="微軟正黑體" w:hint="eastAsia"/>
        </w:rPr>
        <w:t>與預</w:t>
      </w:r>
      <w:r w:rsidR="000D60B3" w:rsidRPr="00EB732E">
        <w:rPr>
          <w:rFonts w:ascii="微軟正黑體" w:eastAsia="微軟正黑體" w:hAnsi="微軟正黑體" w:hint="eastAsia"/>
        </w:rPr>
        <w:t>估，以提供決策的需求。</w:t>
      </w:r>
    </w:p>
    <w:p w:rsidR="00206167" w:rsidRPr="00EB732E" w:rsidRDefault="00206167" w:rsidP="00EB732E">
      <w:pPr>
        <w:spacing w:before="100" w:beforeAutospacing="1" w:after="100" w:afterAutospacing="1" w:line="0" w:lineRule="atLeast"/>
        <w:contextualSpacing/>
        <w:rPr>
          <w:rFonts w:ascii="微軟正黑體" w:eastAsia="微軟正黑體" w:hAnsi="微軟正黑體"/>
        </w:rPr>
      </w:pPr>
    </w:p>
    <w:p w:rsidR="003A384B" w:rsidRPr="001A394B" w:rsidRDefault="003A384B" w:rsidP="00EB732E">
      <w:pPr>
        <w:spacing w:before="100" w:beforeAutospacing="1" w:after="100" w:afterAutospacing="1" w:line="0" w:lineRule="atLeast"/>
        <w:contextualSpacing/>
        <w:rPr>
          <w:rFonts w:ascii="微軟正黑體" w:eastAsia="微軟正黑體" w:hAnsi="微軟正黑體"/>
          <w:b/>
          <w:sz w:val="32"/>
          <w:szCs w:val="32"/>
        </w:rPr>
      </w:pPr>
      <w:proofErr w:type="spellStart"/>
      <w:r w:rsidRPr="001A394B">
        <w:rPr>
          <w:rFonts w:ascii="微軟正黑體" w:eastAsia="微軟正黑體" w:hAnsi="微軟正黑體" w:hint="eastAsia"/>
          <w:b/>
          <w:sz w:val="32"/>
          <w:szCs w:val="32"/>
        </w:rPr>
        <w:t>NewSQL</w:t>
      </w:r>
      <w:proofErr w:type="spellEnd"/>
      <w:r w:rsidRPr="001A394B">
        <w:rPr>
          <w:rFonts w:ascii="微軟正黑體" w:eastAsia="微軟正黑體" w:hAnsi="微軟正黑體" w:hint="eastAsia"/>
          <w:b/>
          <w:sz w:val="32"/>
          <w:szCs w:val="32"/>
        </w:rPr>
        <w:t xml:space="preserve"> </w:t>
      </w:r>
      <w:r w:rsidR="00E325EC">
        <w:rPr>
          <w:rFonts w:ascii="微軟正黑體" w:eastAsia="微軟正黑體" w:hAnsi="微軟正黑體" w:hint="eastAsia"/>
          <w:b/>
          <w:sz w:val="32"/>
          <w:szCs w:val="32"/>
        </w:rPr>
        <w:t>is in</w:t>
      </w:r>
    </w:p>
    <w:p w:rsidR="00D83C5E" w:rsidRPr="00EB732E" w:rsidRDefault="00D83C5E"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0E4641" w:rsidRPr="00EB732E">
        <w:rPr>
          <w:rFonts w:ascii="微軟正黑體" w:eastAsia="微軟正黑體" w:hAnsi="微軟正黑體" w:hint="eastAsia"/>
        </w:rPr>
        <w:t>講究泛用性的SQL</w:t>
      </w:r>
      <w:r w:rsidR="002F4C48">
        <w:rPr>
          <w:rFonts w:ascii="微軟正黑體" w:eastAsia="微軟正黑體" w:hAnsi="微軟正黑體" w:hint="eastAsia"/>
        </w:rPr>
        <w:t>類</w:t>
      </w:r>
      <w:r w:rsidR="000E4641" w:rsidRPr="00EB732E">
        <w:rPr>
          <w:rFonts w:ascii="微軟正黑體" w:eastAsia="微軟正黑體" w:hAnsi="微軟正黑體" w:hint="eastAsia"/>
        </w:rPr>
        <w:t>資料庫及重視專用性的</w:t>
      </w:r>
      <w:proofErr w:type="spellStart"/>
      <w:r w:rsidR="000E4641" w:rsidRPr="00EB732E">
        <w:rPr>
          <w:rFonts w:ascii="微軟正黑體" w:eastAsia="微軟正黑體" w:hAnsi="微軟正黑體" w:hint="eastAsia"/>
        </w:rPr>
        <w:t>NoSQL</w:t>
      </w:r>
      <w:proofErr w:type="spellEnd"/>
      <w:r w:rsidR="002F4C48">
        <w:rPr>
          <w:rFonts w:ascii="微軟正黑體" w:eastAsia="微軟正黑體" w:hAnsi="微軟正黑體" w:hint="eastAsia"/>
        </w:rPr>
        <w:t>類</w:t>
      </w:r>
      <w:r w:rsidR="000E4641" w:rsidRPr="00EB732E">
        <w:rPr>
          <w:rFonts w:ascii="微軟正黑體" w:eastAsia="微軟正黑體" w:hAnsi="微軟正黑體" w:hint="eastAsia"/>
        </w:rPr>
        <w:t>資料庫，剛好追求的是兩個極端，而</w:t>
      </w:r>
      <w:proofErr w:type="spellStart"/>
      <w:r w:rsidR="000E4641" w:rsidRPr="00EB732E">
        <w:rPr>
          <w:rFonts w:ascii="微軟正黑體" w:eastAsia="微軟正黑體" w:hAnsi="微軟正黑體" w:hint="eastAsia"/>
        </w:rPr>
        <w:t>NewSQL</w:t>
      </w:r>
      <w:proofErr w:type="spellEnd"/>
      <w:r w:rsidR="002F4C48">
        <w:rPr>
          <w:rFonts w:ascii="微軟正黑體" w:eastAsia="微軟正黑體" w:hAnsi="微軟正黑體" w:hint="eastAsia"/>
        </w:rPr>
        <w:t>則提倡平衡，平衡點則為應用服務</w:t>
      </w:r>
      <w:r w:rsidR="000E4641" w:rsidRPr="00EB732E">
        <w:rPr>
          <w:rFonts w:ascii="微軟正黑體" w:eastAsia="微軟正黑體" w:hAnsi="微軟正黑體" w:hint="eastAsia"/>
        </w:rPr>
        <w:t>的需要。</w:t>
      </w:r>
      <w:r w:rsidRPr="00EB732E">
        <w:rPr>
          <w:rFonts w:ascii="微軟正黑體" w:eastAsia="微軟正黑體" w:hAnsi="微軟正黑體" w:hint="eastAsia"/>
        </w:rPr>
        <w:t>資料庫系統近年</w:t>
      </w:r>
      <w:r w:rsidR="00873E13">
        <w:rPr>
          <w:rFonts w:ascii="微軟正黑體" w:eastAsia="微軟正黑體" w:hAnsi="微軟正黑體" w:hint="eastAsia"/>
        </w:rPr>
        <w:t>來之所以多元化發展，其根本因素即在於資訊應用需求更為廣泛，</w:t>
      </w:r>
      <w:r w:rsidRPr="00EB732E">
        <w:rPr>
          <w:rFonts w:ascii="微軟正黑體" w:eastAsia="微軟正黑體" w:hAnsi="微軟正黑體" w:hint="eastAsia"/>
        </w:rPr>
        <w:t>傳統資料庫觀念無法一體適用，而其中改變甚</w:t>
      </w:r>
      <w:proofErr w:type="gramStart"/>
      <w:r w:rsidRPr="00EB732E">
        <w:rPr>
          <w:rFonts w:ascii="微軟正黑體" w:eastAsia="微軟正黑體" w:hAnsi="微軟正黑體" w:hint="eastAsia"/>
        </w:rPr>
        <w:t>鉅</w:t>
      </w:r>
      <w:proofErr w:type="gramEnd"/>
      <w:r w:rsidRPr="00EB732E">
        <w:rPr>
          <w:rFonts w:ascii="微軟正黑體" w:eastAsia="微軟正黑體" w:hAnsi="微軟正黑體" w:hint="eastAsia"/>
        </w:rPr>
        <w:t>的即是資料分析市場的需求大增。</w:t>
      </w:r>
      <w:r w:rsidR="00F45124" w:rsidRPr="00EB732E">
        <w:rPr>
          <w:rFonts w:ascii="微軟正黑體" w:eastAsia="微軟正黑體" w:hAnsi="微軟正黑體" w:hint="eastAsia"/>
        </w:rPr>
        <w:t>所以雖然</w:t>
      </w:r>
      <w:proofErr w:type="spellStart"/>
      <w:r w:rsidR="00F45124" w:rsidRPr="00EB732E">
        <w:rPr>
          <w:rFonts w:ascii="微軟正黑體" w:eastAsia="微軟正黑體" w:hAnsi="微軟正黑體" w:hint="eastAsia"/>
        </w:rPr>
        <w:t>NewSQL</w:t>
      </w:r>
      <w:proofErr w:type="spellEnd"/>
      <w:r w:rsidR="00873E13">
        <w:rPr>
          <w:rFonts w:ascii="微軟正黑體" w:eastAsia="微軟正黑體" w:hAnsi="微軟正黑體" w:hint="eastAsia"/>
        </w:rPr>
        <w:t>定義上並未</w:t>
      </w:r>
      <w:r w:rsidR="00F45124" w:rsidRPr="00EB732E">
        <w:rPr>
          <w:rFonts w:ascii="微軟正黑體" w:eastAsia="微軟正黑體" w:hAnsi="微軟正黑體" w:hint="eastAsia"/>
        </w:rPr>
        <w:t>限定何種應用，但目前市場上</w:t>
      </w:r>
      <w:proofErr w:type="spellStart"/>
      <w:r w:rsidR="00873E13">
        <w:rPr>
          <w:rFonts w:ascii="微軟正黑體" w:eastAsia="微軟正黑體" w:hAnsi="微軟正黑體" w:hint="eastAsia"/>
        </w:rPr>
        <w:t>NewSQL</w:t>
      </w:r>
      <w:proofErr w:type="spellEnd"/>
      <w:r w:rsidR="00873E13">
        <w:rPr>
          <w:rFonts w:ascii="微軟正黑體" w:eastAsia="微軟正黑體" w:hAnsi="微軟正黑體" w:hint="eastAsia"/>
        </w:rPr>
        <w:t>類</w:t>
      </w:r>
      <w:proofErr w:type="gramStart"/>
      <w:r w:rsidR="00F45124" w:rsidRPr="00EB732E">
        <w:rPr>
          <w:rFonts w:ascii="微軟正黑體" w:eastAsia="微軟正黑體" w:hAnsi="微軟正黑體" w:hint="eastAsia"/>
        </w:rPr>
        <w:t>產品均以資料分析</w:t>
      </w:r>
      <w:proofErr w:type="gramEnd"/>
      <w:r w:rsidR="00975C69" w:rsidRPr="00EB732E">
        <w:rPr>
          <w:rFonts w:ascii="微軟正黑體" w:eastAsia="微軟正黑體" w:hAnsi="微軟正黑體" w:hint="eastAsia"/>
        </w:rPr>
        <w:t>作</w:t>
      </w:r>
      <w:r w:rsidR="00F45124" w:rsidRPr="00EB732E">
        <w:rPr>
          <w:rFonts w:ascii="微軟正黑體" w:eastAsia="微軟正黑體" w:hAnsi="微軟正黑體" w:hint="eastAsia"/>
        </w:rPr>
        <w:t>為設計的主要標的。</w:t>
      </w:r>
    </w:p>
    <w:p w:rsidR="00454C0D" w:rsidRPr="00EB732E" w:rsidRDefault="00454C0D"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404B14" w:rsidRPr="00EB732E">
        <w:rPr>
          <w:rFonts w:ascii="微軟正黑體" w:eastAsia="微軟正黑體" w:hAnsi="微軟正黑體" w:hint="eastAsia"/>
        </w:rPr>
        <w:t>SQL資料庫的出現，是協助「人」簡單處理資料問題；</w:t>
      </w:r>
      <w:proofErr w:type="spellStart"/>
      <w:r w:rsidR="00404B14" w:rsidRPr="00EB732E">
        <w:rPr>
          <w:rFonts w:ascii="微軟正黑體" w:eastAsia="微軟正黑體" w:hAnsi="微軟正黑體" w:hint="eastAsia"/>
        </w:rPr>
        <w:t>NoSQL</w:t>
      </w:r>
      <w:proofErr w:type="spellEnd"/>
      <w:r w:rsidR="00404B14" w:rsidRPr="00EB732E">
        <w:rPr>
          <w:rFonts w:ascii="微軟正黑體" w:eastAsia="微軟正黑體" w:hAnsi="微軟正黑體" w:hint="eastAsia"/>
        </w:rPr>
        <w:t>資料庫則是由「資料」為出發點，尋求資料專屬的處理系統。這其中還有一個缺口，就是「應用」，而這是</w:t>
      </w:r>
      <w:proofErr w:type="spellStart"/>
      <w:r w:rsidR="00404B14" w:rsidRPr="00EB732E">
        <w:rPr>
          <w:rFonts w:ascii="微軟正黑體" w:eastAsia="微軟正黑體" w:hAnsi="微軟正黑體" w:hint="eastAsia"/>
        </w:rPr>
        <w:t>NewSQL</w:t>
      </w:r>
      <w:proofErr w:type="spellEnd"/>
      <w:r w:rsidR="00091721">
        <w:rPr>
          <w:rFonts w:ascii="微軟正黑體" w:eastAsia="微軟正黑體" w:hAnsi="微軟正黑體" w:hint="eastAsia"/>
        </w:rPr>
        <w:t>類</w:t>
      </w:r>
      <w:r w:rsidR="00404B14" w:rsidRPr="00EB732E">
        <w:rPr>
          <w:rFonts w:ascii="微軟正黑體" w:eastAsia="微軟正黑體" w:hAnsi="微軟正黑體" w:hint="eastAsia"/>
        </w:rPr>
        <w:t>資料庫所訴求的部份。</w:t>
      </w:r>
    </w:p>
    <w:p w:rsidR="00790640" w:rsidRPr="00EB732E" w:rsidRDefault="00790640"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無論是SQL類資料庫或是</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類資料庫，</w:t>
      </w:r>
      <w:r w:rsidR="0027243F">
        <w:rPr>
          <w:rFonts w:ascii="微軟正黑體" w:eastAsia="微軟正黑體" w:hAnsi="微軟正黑體" w:hint="eastAsia"/>
        </w:rPr>
        <w:t>都是以基礎資料結構為設計核心，但若反過來從應用面來看，部份</w:t>
      </w:r>
      <w:r w:rsidR="00215735" w:rsidRPr="00EB732E">
        <w:rPr>
          <w:rFonts w:ascii="微軟正黑體" w:eastAsia="微軟正黑體" w:hAnsi="微軟正黑體" w:hint="eastAsia"/>
        </w:rPr>
        <w:t>訴</w:t>
      </w:r>
      <w:r w:rsidRPr="00EB732E">
        <w:rPr>
          <w:rFonts w:ascii="微軟正黑體" w:eastAsia="微軟正黑體" w:hAnsi="微軟正黑體" w:hint="eastAsia"/>
        </w:rPr>
        <w:t>求可能就大不相同。</w:t>
      </w:r>
      <w:r w:rsidR="00AF3076" w:rsidRPr="00EB732E">
        <w:rPr>
          <w:rFonts w:ascii="微軟正黑體" w:eastAsia="微軟正黑體" w:hAnsi="微軟正黑體" w:hint="eastAsia"/>
        </w:rPr>
        <w:t>以目前多數</w:t>
      </w:r>
      <w:proofErr w:type="spellStart"/>
      <w:r w:rsidR="00AF3076" w:rsidRPr="00EB732E">
        <w:rPr>
          <w:rFonts w:ascii="微軟正黑體" w:eastAsia="微軟正黑體" w:hAnsi="微軟正黑體" w:hint="eastAsia"/>
        </w:rPr>
        <w:t>NewSQL</w:t>
      </w:r>
      <w:proofErr w:type="spellEnd"/>
      <w:r w:rsidR="00AF3076" w:rsidRPr="00EB732E">
        <w:rPr>
          <w:rFonts w:ascii="微軟正黑體" w:eastAsia="微軟正黑體" w:hAnsi="微軟正黑體" w:hint="eastAsia"/>
        </w:rPr>
        <w:t>資料庫設定為分析用資料庫為例，</w:t>
      </w:r>
      <w:r w:rsidR="000476A6" w:rsidRPr="00EB732E">
        <w:rPr>
          <w:rFonts w:ascii="微軟正黑體" w:eastAsia="微軟正黑體" w:hAnsi="微軟正黑體" w:hint="eastAsia"/>
        </w:rPr>
        <w:t>分析人員不盡然是</w:t>
      </w:r>
      <w:proofErr w:type="gramStart"/>
      <w:r w:rsidR="000476A6" w:rsidRPr="00EB732E">
        <w:rPr>
          <w:rFonts w:ascii="微軟正黑體" w:eastAsia="微軟正黑體" w:hAnsi="微軟正黑體" w:hint="eastAsia"/>
        </w:rPr>
        <w:t>資訊技術醇熟</w:t>
      </w:r>
      <w:proofErr w:type="gramEnd"/>
      <w:r w:rsidR="000476A6" w:rsidRPr="00EB732E">
        <w:rPr>
          <w:rFonts w:ascii="微軟正黑體" w:eastAsia="微軟正黑體" w:hAnsi="微軟正黑體" w:hint="eastAsia"/>
        </w:rPr>
        <w:t>的操作人員，所以多納入較親切的SQL語法；</w:t>
      </w:r>
      <w:r w:rsidR="00AF3076" w:rsidRPr="00EB732E">
        <w:rPr>
          <w:rFonts w:ascii="微軟正黑體" w:eastAsia="微軟正黑體" w:hAnsi="微軟正黑體" w:hint="eastAsia"/>
        </w:rPr>
        <w:t>交易安全及備援可能就不是優先的考量，所以多採用In-memory的技術加快執行效率，並調整交易安全等級，減少不必要的延遲；而過去</w:t>
      </w:r>
      <w:r w:rsidR="001D5CEE" w:rsidRPr="00EB732E">
        <w:rPr>
          <w:rFonts w:ascii="微軟正黑體" w:eastAsia="微軟正黑體" w:hAnsi="微軟正黑體" w:hint="eastAsia"/>
        </w:rPr>
        <w:t>Ro</w:t>
      </w:r>
      <w:r w:rsidR="00AF3076" w:rsidRPr="00EB732E">
        <w:rPr>
          <w:rFonts w:ascii="微軟正黑體" w:eastAsia="微軟正黑體" w:hAnsi="微軟正黑體" w:hint="eastAsia"/>
        </w:rPr>
        <w:t>w-based觀念，也開始調整為</w:t>
      </w:r>
      <w:r w:rsidR="000476A6" w:rsidRPr="00EB732E">
        <w:rPr>
          <w:rFonts w:ascii="微軟正黑體" w:eastAsia="微軟正黑體" w:hAnsi="微軟正黑體" w:hint="eastAsia"/>
        </w:rPr>
        <w:t>利於統計運算的</w:t>
      </w:r>
      <w:r w:rsidR="00AF3076" w:rsidRPr="00EB732E">
        <w:rPr>
          <w:rFonts w:ascii="微軟正黑體" w:eastAsia="微軟正黑體" w:hAnsi="微軟正黑體" w:hint="eastAsia"/>
        </w:rPr>
        <w:t>Column-based</w:t>
      </w:r>
      <w:r w:rsidR="000476A6" w:rsidRPr="00EB732E">
        <w:rPr>
          <w:rFonts w:ascii="微軟正黑體" w:eastAsia="微軟正黑體" w:hAnsi="微軟正黑體" w:hint="eastAsia"/>
        </w:rPr>
        <w:t>架構</w:t>
      </w:r>
      <w:r w:rsidR="001D5CEE" w:rsidRPr="00EB732E">
        <w:rPr>
          <w:rFonts w:ascii="微軟正黑體" w:eastAsia="微軟正黑體" w:hAnsi="微軟正黑體" w:hint="eastAsia"/>
        </w:rPr>
        <w:t>；在</w:t>
      </w:r>
      <w:r w:rsidR="007D3108">
        <w:rPr>
          <w:rFonts w:ascii="微軟正黑體" w:eastAsia="微軟正黑體" w:hAnsi="微軟正黑體" w:hint="eastAsia"/>
        </w:rPr>
        <w:t>B</w:t>
      </w:r>
      <w:r w:rsidR="001D5CEE" w:rsidRPr="00EB732E">
        <w:rPr>
          <w:rFonts w:ascii="微軟正黑體" w:eastAsia="微軟正黑體" w:hAnsi="微軟正黑體" w:hint="eastAsia"/>
        </w:rPr>
        <w:t>ig data的潮流</w:t>
      </w:r>
      <w:r w:rsidR="007D3108">
        <w:rPr>
          <w:rFonts w:ascii="微軟正黑體" w:eastAsia="微軟正黑體" w:hAnsi="微軟正黑體" w:hint="eastAsia"/>
        </w:rPr>
        <w:t>下</w:t>
      </w:r>
      <w:r w:rsidR="001D5CEE" w:rsidRPr="00EB732E">
        <w:rPr>
          <w:rFonts w:ascii="微軟正黑體" w:eastAsia="微軟正黑體" w:hAnsi="微軟正黑體" w:hint="eastAsia"/>
        </w:rPr>
        <w:t>，</w:t>
      </w:r>
      <w:proofErr w:type="spellStart"/>
      <w:r w:rsidR="001D5CEE" w:rsidRPr="00EB732E">
        <w:rPr>
          <w:rFonts w:ascii="微軟正黑體" w:eastAsia="微軟正黑體" w:hAnsi="微軟正黑體" w:hint="eastAsia"/>
        </w:rPr>
        <w:t>NoSQL</w:t>
      </w:r>
      <w:proofErr w:type="spellEnd"/>
      <w:r w:rsidR="001D5CEE" w:rsidRPr="00EB732E">
        <w:rPr>
          <w:rFonts w:ascii="微軟正黑體" w:eastAsia="微軟正黑體" w:hAnsi="微軟正黑體" w:hint="eastAsia"/>
        </w:rPr>
        <w:t>資料庫於分散式儲存的技術是必須要納入的。</w:t>
      </w:r>
    </w:p>
    <w:p w:rsidR="00D86A9B" w:rsidRPr="00EB732E" w:rsidRDefault="00D86A9B"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lastRenderedPageBreak/>
        <w:t xml:space="preserve">　　In-memory relational database是</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中成長快速的一個類別，如</w:t>
      </w:r>
      <w:proofErr w:type="spellStart"/>
      <w:r w:rsidRPr="00EB732E">
        <w:rPr>
          <w:rFonts w:ascii="微軟正黑體" w:eastAsia="微軟正黑體" w:hAnsi="微軟正黑體" w:hint="eastAsia"/>
        </w:rPr>
        <w:t>VoltDB</w:t>
      </w:r>
      <w:proofErr w:type="spellEnd"/>
      <w:r w:rsidR="00044639">
        <w:rPr>
          <w:rFonts w:ascii="微軟正黑體" w:eastAsia="微軟正黑體" w:hAnsi="微軟正黑體" w:hint="eastAsia"/>
        </w:rPr>
        <w:t>[19]</w:t>
      </w:r>
      <w:r w:rsidRPr="00EB732E">
        <w:rPr>
          <w:rFonts w:ascii="微軟正黑體" w:eastAsia="微軟正黑體" w:hAnsi="微軟正黑體" w:hint="eastAsia"/>
        </w:rPr>
        <w:t>、</w:t>
      </w:r>
      <w:proofErr w:type="spellStart"/>
      <w:r w:rsidRPr="00EB732E">
        <w:rPr>
          <w:rFonts w:ascii="微軟正黑體" w:eastAsia="微軟正黑體" w:hAnsi="微軟正黑體" w:hint="eastAsia"/>
        </w:rPr>
        <w:t>MemSQL</w:t>
      </w:r>
      <w:proofErr w:type="spellEnd"/>
      <w:r w:rsidR="00044639">
        <w:rPr>
          <w:rFonts w:ascii="微軟正黑體" w:eastAsia="微軟正黑體" w:hAnsi="微軟正黑體" w:hint="eastAsia"/>
        </w:rPr>
        <w:t>[20]</w:t>
      </w:r>
      <w:r w:rsidRPr="00EB732E">
        <w:rPr>
          <w:rFonts w:ascii="微軟正黑體" w:eastAsia="微軟正黑體" w:hAnsi="微軟正黑體" w:hint="eastAsia"/>
        </w:rPr>
        <w:t xml:space="preserve"> 等產品都有相當優秀的表現，重點是重新針對In-memory的特點進行系統設計，在確保資料一致性的情況下，大幅提升執行效率，也具備一定程度的分散能力。</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講究的不是極端的CAP theorem，而是CAP三者的平衡點。In-memory relational database可以讓使用者當成傳統的關聯式資料庫來使用，並善用記憶體的速度，來突破應用所需的效能瓶頸。</w:t>
      </w:r>
    </w:p>
    <w:p w:rsidR="001535C1" w:rsidRPr="00EB732E" w:rsidRDefault="001535C1"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Multi-model database</w:t>
      </w:r>
      <w:r w:rsidR="0027090A">
        <w:rPr>
          <w:rFonts w:ascii="微軟正黑體" w:eastAsia="微軟正黑體" w:hAnsi="微軟正黑體" w:hint="eastAsia"/>
        </w:rPr>
        <w:t>是另一個發展方向</w:t>
      </w:r>
      <w:r w:rsidR="009A6721" w:rsidRPr="00EB732E">
        <w:rPr>
          <w:rFonts w:ascii="微軟正黑體" w:eastAsia="微軟正黑體" w:hAnsi="微軟正黑體" w:hint="eastAsia"/>
        </w:rPr>
        <w:t>，它結合了不同類型資料庫的特點於一身。現時多數實際的應用，由於資料型態變化大，都可能必須整合兩種或以上的資料庫系統，以符合其應用發展需求。故Multi-model database期待能在單一資料庫，在接近專用資料庫效率的前提下，解決多樣化資料的問題，以減少管理及開發的複雜度。以</w:t>
      </w:r>
      <w:proofErr w:type="spellStart"/>
      <w:r w:rsidRPr="00EB732E">
        <w:rPr>
          <w:rFonts w:ascii="微軟正黑體" w:eastAsia="微軟正黑體" w:hAnsi="微軟正黑體" w:hint="eastAsia"/>
        </w:rPr>
        <w:t>FoundationDB</w:t>
      </w:r>
      <w:proofErr w:type="spellEnd"/>
      <w:r w:rsidR="001A394B">
        <w:rPr>
          <w:rFonts w:ascii="微軟正黑體" w:eastAsia="微軟正黑體" w:hAnsi="微軟正黑體" w:hint="eastAsia"/>
        </w:rPr>
        <w:t>[21]</w:t>
      </w:r>
      <w:r w:rsidR="009A6721" w:rsidRPr="00EB732E">
        <w:rPr>
          <w:rFonts w:ascii="微軟正黑體" w:eastAsia="微軟正黑體" w:hAnsi="微軟正黑體" w:hint="eastAsia"/>
        </w:rPr>
        <w:t>為例</w:t>
      </w:r>
      <w:r w:rsidRPr="00EB732E">
        <w:rPr>
          <w:rFonts w:ascii="微軟正黑體" w:eastAsia="微軟正黑體" w:hAnsi="微軟正黑體" w:hint="eastAsia"/>
        </w:rPr>
        <w:t>，目前已被Apple公司所</w:t>
      </w:r>
      <w:proofErr w:type="gramStart"/>
      <w:r w:rsidRPr="00EB732E">
        <w:rPr>
          <w:rFonts w:ascii="微軟正黑體" w:eastAsia="微軟正黑體" w:hAnsi="微軟正黑體" w:hint="eastAsia"/>
        </w:rPr>
        <w:t>併</w:t>
      </w:r>
      <w:proofErr w:type="gramEnd"/>
      <w:r w:rsidRPr="00EB732E">
        <w:rPr>
          <w:rFonts w:ascii="微軟正黑體" w:eastAsia="微軟正黑體" w:hAnsi="微軟正黑體" w:hint="eastAsia"/>
        </w:rPr>
        <w:t>購</w:t>
      </w:r>
      <w:r w:rsidR="001A394B">
        <w:rPr>
          <w:rFonts w:ascii="微軟正黑體" w:eastAsia="微軟正黑體" w:hAnsi="微軟正黑體" w:hint="eastAsia"/>
        </w:rPr>
        <w:t>[22]</w:t>
      </w:r>
      <w:r w:rsidRPr="00EB732E">
        <w:rPr>
          <w:rFonts w:ascii="微軟正黑體" w:eastAsia="微軟正黑體" w:hAnsi="微軟正黑體" w:hint="eastAsia"/>
        </w:rPr>
        <w:t>，主要看上的就是Multi-model database的高使用彈性。同樣使用SQL介面，但可以</w:t>
      </w:r>
      <w:r w:rsidR="003B58E5" w:rsidRPr="00EB732E">
        <w:rPr>
          <w:rFonts w:ascii="微軟正黑體" w:eastAsia="微軟正黑體" w:hAnsi="微軟正黑體" w:hint="eastAsia"/>
        </w:rPr>
        <w:t>同時擁有Key-value的快速，以及ACID的安心。</w:t>
      </w:r>
    </w:p>
    <w:p w:rsidR="008A627C" w:rsidRPr="00EB732E" w:rsidRDefault="008A627C"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SQL與</w:t>
      </w:r>
      <w:proofErr w:type="spellStart"/>
      <w:r w:rsidRPr="00EB732E">
        <w:rPr>
          <w:rFonts w:ascii="微軟正黑體" w:eastAsia="微軟正黑體" w:hAnsi="微軟正黑體" w:hint="eastAsia"/>
        </w:rPr>
        <w:t>NoSQL</w:t>
      </w:r>
      <w:proofErr w:type="spellEnd"/>
      <w:r w:rsidR="00045D2E" w:rsidRPr="00EB732E">
        <w:rPr>
          <w:rFonts w:ascii="微軟正黑體" w:eastAsia="微軟正黑體" w:hAnsi="微軟正黑體" w:hint="eastAsia"/>
        </w:rPr>
        <w:t>的串連也是重頭戲，</w:t>
      </w:r>
      <w:r w:rsidRPr="00EB732E">
        <w:rPr>
          <w:rFonts w:ascii="微軟正黑體" w:eastAsia="微軟正黑體" w:hAnsi="微軟正黑體" w:hint="eastAsia"/>
        </w:rPr>
        <w:t xml:space="preserve">Apache </w:t>
      </w:r>
      <w:proofErr w:type="spellStart"/>
      <w:r w:rsidRPr="00EB732E">
        <w:rPr>
          <w:rFonts w:ascii="微軟正黑體" w:eastAsia="微軟正黑體" w:hAnsi="微軟正黑體" w:hint="eastAsia"/>
        </w:rPr>
        <w:t>Trafodion</w:t>
      </w:r>
      <w:proofErr w:type="spellEnd"/>
      <w:r w:rsidR="00683797">
        <w:rPr>
          <w:rFonts w:ascii="微軟正黑體" w:eastAsia="微軟正黑體" w:hAnsi="微軟正黑體" w:hint="eastAsia"/>
        </w:rPr>
        <w:t>[23</w:t>
      </w:r>
      <w:r w:rsidR="001A394B">
        <w:rPr>
          <w:rFonts w:ascii="微軟正黑體" w:eastAsia="微軟正黑體" w:hAnsi="微軟正黑體" w:hint="eastAsia"/>
        </w:rPr>
        <w:t>]</w:t>
      </w:r>
      <w:r w:rsidRPr="00EB732E">
        <w:rPr>
          <w:rFonts w:ascii="微軟正黑體" w:eastAsia="微軟正黑體" w:hAnsi="微軟正黑體" w:hint="eastAsia"/>
        </w:rPr>
        <w:t>專案</w:t>
      </w:r>
      <w:r w:rsidR="00045D2E" w:rsidRPr="00EB732E">
        <w:rPr>
          <w:rFonts w:ascii="微軟正黑體" w:eastAsia="微軟正黑體" w:hAnsi="微軟正黑體" w:hint="eastAsia"/>
        </w:rPr>
        <w:t>是近來具代表性的例子，</w:t>
      </w:r>
      <w:r w:rsidRPr="00EB732E">
        <w:rPr>
          <w:rFonts w:ascii="微軟正黑體" w:eastAsia="微軟正黑體" w:hAnsi="微軟正黑體" w:hint="eastAsia"/>
        </w:rPr>
        <w:t>Transactional SQL-on-</w:t>
      </w:r>
      <w:proofErr w:type="spellStart"/>
      <w:r w:rsidRPr="00EB732E">
        <w:rPr>
          <w:rFonts w:ascii="微軟正黑體" w:eastAsia="微軟正黑體" w:hAnsi="微軟正黑體" w:hint="eastAsia"/>
        </w:rPr>
        <w:t>Hadoop</w:t>
      </w:r>
      <w:proofErr w:type="spellEnd"/>
      <w:r w:rsidRPr="00EB732E">
        <w:rPr>
          <w:rFonts w:ascii="微軟正黑體" w:eastAsia="微軟正黑體" w:hAnsi="微軟正黑體" w:hint="eastAsia"/>
        </w:rPr>
        <w:t xml:space="preserve"> Database。目標十分明確，</w:t>
      </w:r>
      <w:r w:rsidR="001F56BF" w:rsidRPr="00EB732E">
        <w:rPr>
          <w:rFonts w:ascii="微軟正黑體" w:eastAsia="微軟正黑體" w:hAnsi="微軟正黑體" w:hint="eastAsia"/>
        </w:rPr>
        <w:t>就是要能兼顧</w:t>
      </w:r>
      <w:r w:rsidR="00045D2E" w:rsidRPr="00EB732E">
        <w:rPr>
          <w:rFonts w:ascii="微軟正黑體" w:eastAsia="微軟正黑體" w:hAnsi="微軟正黑體" w:hint="eastAsia"/>
        </w:rPr>
        <w:t>SQL</w:t>
      </w:r>
      <w:r w:rsidR="001F56BF" w:rsidRPr="00EB732E">
        <w:rPr>
          <w:rFonts w:ascii="微軟正黑體" w:eastAsia="微軟正黑體" w:hAnsi="微軟正黑體" w:hint="eastAsia"/>
        </w:rPr>
        <w:t>所提供的</w:t>
      </w:r>
      <w:r w:rsidR="009774C8" w:rsidRPr="00EB732E">
        <w:rPr>
          <w:rFonts w:ascii="微軟正黑體" w:eastAsia="微軟正黑體" w:hAnsi="微軟正黑體" w:hint="eastAsia"/>
        </w:rPr>
        <w:t>親切介面和</w:t>
      </w:r>
      <w:r w:rsidR="001F56BF" w:rsidRPr="00EB732E">
        <w:rPr>
          <w:rFonts w:ascii="微軟正黑體" w:eastAsia="微軟正黑體" w:hAnsi="微軟正黑體" w:hint="eastAsia"/>
        </w:rPr>
        <w:t>資料交易安全，以及</w:t>
      </w:r>
      <w:proofErr w:type="spellStart"/>
      <w:r w:rsidR="001F56BF" w:rsidRPr="00EB732E">
        <w:rPr>
          <w:rFonts w:ascii="微軟正黑體" w:eastAsia="微軟正黑體" w:hAnsi="微軟正黑體" w:hint="eastAsia"/>
        </w:rPr>
        <w:t>Hadoop</w:t>
      </w:r>
      <w:proofErr w:type="spellEnd"/>
      <w:r w:rsidR="001F56BF" w:rsidRPr="00EB732E">
        <w:rPr>
          <w:rFonts w:ascii="微軟正黑體" w:eastAsia="微軟正黑體" w:hAnsi="微軟正黑體" w:hint="eastAsia"/>
        </w:rPr>
        <w:t>平台的分散</w:t>
      </w:r>
      <w:r w:rsidR="00C222C8" w:rsidRPr="00EB732E">
        <w:rPr>
          <w:rFonts w:ascii="微軟正黑體" w:eastAsia="微軟正黑體" w:hAnsi="微軟正黑體" w:hint="eastAsia"/>
        </w:rPr>
        <w:t>處理優勢</w:t>
      </w:r>
      <w:r w:rsidR="001F56BF" w:rsidRPr="00EB732E">
        <w:rPr>
          <w:rFonts w:ascii="微軟正黑體" w:eastAsia="微軟正黑體" w:hAnsi="微軟正黑體" w:hint="eastAsia"/>
        </w:rPr>
        <w:t>。</w:t>
      </w:r>
      <w:r w:rsidR="001621C9" w:rsidRPr="00EB732E">
        <w:rPr>
          <w:rFonts w:ascii="微軟正黑體" w:eastAsia="微軟正黑體" w:hAnsi="微軟正黑體" w:hint="eastAsia"/>
        </w:rPr>
        <w:t>這個案例突顯了資料庫系統在操作介面與資料處理功能實際上是同等重要的。</w:t>
      </w:r>
    </w:p>
    <w:p w:rsidR="001621C9" w:rsidRPr="00EB732E" w:rsidRDefault="001621C9"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094047" w:rsidRPr="00EB732E">
        <w:rPr>
          <w:rFonts w:ascii="微軟正黑體" w:eastAsia="微軟正黑體" w:hAnsi="微軟正黑體" w:hint="eastAsia"/>
        </w:rPr>
        <w:t>Column oriented</w:t>
      </w:r>
      <w:r w:rsidRPr="00EB732E">
        <w:rPr>
          <w:rFonts w:ascii="微軟正黑體" w:eastAsia="微軟正黑體" w:hAnsi="微軟正黑體" w:hint="eastAsia"/>
        </w:rPr>
        <w:t xml:space="preserve"> database對於以</w:t>
      </w:r>
      <w:r w:rsidR="00094047" w:rsidRPr="00EB732E">
        <w:rPr>
          <w:rFonts w:ascii="微軟正黑體" w:eastAsia="微軟正黑體" w:hAnsi="微軟正黑體" w:hint="eastAsia"/>
        </w:rPr>
        <w:t>Row oriented</w:t>
      </w:r>
      <w:r w:rsidRPr="00EB732E">
        <w:rPr>
          <w:rFonts w:ascii="微軟正黑體" w:eastAsia="微軟正黑體" w:hAnsi="微軟正黑體" w:hint="eastAsia"/>
        </w:rPr>
        <w:t>設計傳統關聯式資料庫</w:t>
      </w:r>
      <w:proofErr w:type="gramStart"/>
      <w:r w:rsidRPr="00EB732E">
        <w:rPr>
          <w:rFonts w:ascii="微軟正黑體" w:eastAsia="微軟正黑體" w:hAnsi="微軟正黑體" w:hint="eastAsia"/>
        </w:rPr>
        <w:t>來說</w:t>
      </w:r>
      <w:r w:rsidR="00B01B7A" w:rsidRPr="00EB732E">
        <w:rPr>
          <w:rFonts w:ascii="微軟正黑體" w:eastAsia="微軟正黑體" w:hAnsi="微軟正黑體" w:hint="eastAsia"/>
        </w:rPr>
        <w:t>是相當</w:t>
      </w:r>
      <w:proofErr w:type="gramEnd"/>
      <w:r w:rsidR="00B01B7A" w:rsidRPr="00EB732E">
        <w:rPr>
          <w:rFonts w:ascii="微軟正黑體" w:eastAsia="微軟正黑體" w:hAnsi="微軟正黑體" w:hint="eastAsia"/>
        </w:rPr>
        <w:t>巨大的改變，但以資料分析的時代需求而言，</w:t>
      </w:r>
      <w:r w:rsidRPr="00EB732E">
        <w:rPr>
          <w:rFonts w:ascii="微軟正黑體" w:eastAsia="微軟正黑體" w:hAnsi="微軟正黑體" w:hint="eastAsia"/>
        </w:rPr>
        <w:t>能夠從</w:t>
      </w:r>
      <w:proofErr w:type="gramStart"/>
      <w:r w:rsidRPr="00EB732E">
        <w:rPr>
          <w:rFonts w:ascii="微軟正黑體" w:eastAsia="微軟正黑體" w:hAnsi="微軟正黑體" w:hint="eastAsia"/>
        </w:rPr>
        <w:t>最</w:t>
      </w:r>
      <w:proofErr w:type="gramEnd"/>
      <w:r w:rsidRPr="00EB732E">
        <w:rPr>
          <w:rFonts w:ascii="微軟正黑體" w:eastAsia="微軟正黑體" w:hAnsi="微軟正黑體" w:hint="eastAsia"/>
        </w:rPr>
        <w:t>底層的儲存方式來取得較佳的效率</w:t>
      </w:r>
      <w:r w:rsidR="00B01B7A" w:rsidRPr="00EB732E">
        <w:rPr>
          <w:rFonts w:ascii="微軟正黑體" w:eastAsia="微軟正黑體" w:hAnsi="微軟正黑體" w:hint="eastAsia"/>
        </w:rPr>
        <w:t>也是相當</w:t>
      </w:r>
      <w:r w:rsidRPr="00EB732E">
        <w:rPr>
          <w:rFonts w:ascii="微軟正黑體" w:eastAsia="微軟正黑體" w:hAnsi="微軟正黑體" w:hint="eastAsia"/>
        </w:rPr>
        <w:t>有效的作法之</w:t>
      </w:r>
      <w:proofErr w:type="gramStart"/>
      <w:r w:rsidRPr="00EB732E">
        <w:rPr>
          <w:rFonts w:ascii="微軟正黑體" w:eastAsia="微軟正黑體" w:hAnsi="微軟正黑體" w:hint="eastAsia"/>
        </w:rPr>
        <w:t>一</w:t>
      </w:r>
      <w:proofErr w:type="gramEnd"/>
      <w:r w:rsidRPr="00EB732E">
        <w:rPr>
          <w:rFonts w:ascii="微軟正黑體" w:eastAsia="微軟正黑體" w:hAnsi="微軟正黑體" w:hint="eastAsia"/>
        </w:rPr>
        <w:t>。</w:t>
      </w:r>
      <w:r w:rsidR="00A0485D" w:rsidRPr="00EB732E">
        <w:rPr>
          <w:rFonts w:ascii="微軟正黑體" w:eastAsia="微軟正黑體" w:hAnsi="微軟正黑體" w:hint="eastAsia"/>
        </w:rPr>
        <w:t>以</w:t>
      </w:r>
      <w:proofErr w:type="spellStart"/>
      <w:r w:rsidR="00A0485D" w:rsidRPr="00EB732E">
        <w:rPr>
          <w:rFonts w:ascii="微軟正黑體" w:eastAsia="微軟正黑體" w:hAnsi="微軟正黑體" w:hint="eastAsia"/>
        </w:rPr>
        <w:t>MonetDB</w:t>
      </w:r>
      <w:proofErr w:type="spellEnd"/>
      <w:r w:rsidR="001A394B">
        <w:rPr>
          <w:rFonts w:ascii="微軟正黑體" w:eastAsia="微軟正黑體" w:hAnsi="微軟正黑體" w:hint="eastAsia"/>
        </w:rPr>
        <w:t>[2</w:t>
      </w:r>
      <w:r w:rsidR="00683797">
        <w:rPr>
          <w:rFonts w:ascii="微軟正黑體" w:eastAsia="微軟正黑體" w:hAnsi="微軟正黑體" w:hint="eastAsia"/>
        </w:rPr>
        <w:t>4</w:t>
      </w:r>
      <w:r w:rsidR="001A394B">
        <w:rPr>
          <w:rFonts w:ascii="微軟正黑體" w:eastAsia="微軟正黑體" w:hAnsi="微軟正黑體" w:hint="eastAsia"/>
        </w:rPr>
        <w:t>]</w:t>
      </w:r>
      <w:r w:rsidR="00A0485D" w:rsidRPr="00EB732E">
        <w:rPr>
          <w:rFonts w:ascii="微軟正黑體" w:eastAsia="微軟正黑體" w:hAnsi="微軟正黑體" w:hint="eastAsia"/>
        </w:rPr>
        <w:t>為例，</w:t>
      </w:r>
      <w:r w:rsidR="00B01B7A" w:rsidRPr="00EB732E">
        <w:rPr>
          <w:rFonts w:ascii="微軟正黑體" w:eastAsia="微軟正黑體" w:hAnsi="微軟正黑體" w:hint="eastAsia"/>
        </w:rPr>
        <w:t>在以欄位為主的即時性統計運算，能夠取得不錯的執行效率。</w:t>
      </w:r>
    </w:p>
    <w:p w:rsidR="00D83C5E" w:rsidRPr="00EB732E" w:rsidRDefault="00D83C5E" w:rsidP="00EB732E">
      <w:pPr>
        <w:spacing w:before="100" w:beforeAutospacing="1" w:after="100" w:afterAutospacing="1" w:line="0" w:lineRule="atLeast"/>
        <w:contextualSpacing/>
        <w:rPr>
          <w:rFonts w:ascii="微軟正黑體" w:eastAsia="微軟正黑體" w:hAnsi="微軟正黑體"/>
        </w:rPr>
      </w:pPr>
    </w:p>
    <w:p w:rsidR="003A384B" w:rsidRPr="001A394B" w:rsidRDefault="001A394B" w:rsidP="00EB732E">
      <w:pPr>
        <w:spacing w:before="100" w:beforeAutospacing="1" w:after="100" w:afterAutospacing="1" w:line="0" w:lineRule="atLeast"/>
        <w:contextualSpacing/>
        <w:rPr>
          <w:rFonts w:ascii="微軟正黑體" w:eastAsia="微軟正黑體" w:hAnsi="微軟正黑體"/>
          <w:b/>
          <w:sz w:val="32"/>
          <w:szCs w:val="32"/>
        </w:rPr>
      </w:pPr>
      <w:r>
        <w:rPr>
          <w:rFonts w:ascii="微軟正黑體" w:eastAsia="微軟正黑體" w:hAnsi="微軟正黑體" w:hint="eastAsia"/>
          <w:b/>
          <w:sz w:val="32"/>
          <w:szCs w:val="32"/>
        </w:rPr>
        <w:t>Database ecosystem</w:t>
      </w:r>
    </w:p>
    <w:p w:rsidR="004E5642" w:rsidRPr="00EB732E" w:rsidRDefault="004E5642"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在資訊系統領域之中，空有系統功能不一定能有所貢獻。</w:t>
      </w:r>
      <w:proofErr w:type="gramStart"/>
      <w:r w:rsidRPr="00EB732E">
        <w:rPr>
          <w:rFonts w:ascii="微軟正黑體" w:eastAsia="微軟正黑體" w:hAnsi="微軟正黑體" w:hint="eastAsia"/>
        </w:rPr>
        <w:t>目前凡俱有</w:t>
      </w:r>
      <w:proofErr w:type="gramEnd"/>
      <w:r w:rsidRPr="00EB732E">
        <w:rPr>
          <w:rFonts w:ascii="微軟正黑體" w:eastAsia="微軟正黑體" w:hAnsi="微軟正黑體" w:hint="eastAsia"/>
        </w:rPr>
        <w:t>一定使用量的軟體，其背後都有著強大的軟體生態系在支撐著，其必然包含了技術面、</w:t>
      </w:r>
      <w:r w:rsidR="00F04542" w:rsidRPr="00EB732E">
        <w:rPr>
          <w:rFonts w:ascii="微軟正黑體" w:eastAsia="微軟正黑體" w:hAnsi="微軟正黑體" w:hint="eastAsia"/>
        </w:rPr>
        <w:t>應用面</w:t>
      </w:r>
      <w:r w:rsidRPr="00EB732E">
        <w:rPr>
          <w:rFonts w:ascii="微軟正黑體" w:eastAsia="微軟正黑體" w:hAnsi="微軟正黑體" w:hint="eastAsia"/>
        </w:rPr>
        <w:t>、工具面、及</w:t>
      </w:r>
      <w:r w:rsidR="00F04542" w:rsidRPr="00EB732E">
        <w:rPr>
          <w:rFonts w:ascii="微軟正黑體" w:eastAsia="微軟正黑體" w:hAnsi="微軟正黑體" w:hint="eastAsia"/>
        </w:rPr>
        <w:t>商業面</w:t>
      </w:r>
      <w:r w:rsidRPr="00EB732E">
        <w:rPr>
          <w:rFonts w:ascii="微軟正黑體" w:eastAsia="微軟正黑體" w:hAnsi="微軟正黑體" w:hint="eastAsia"/>
        </w:rPr>
        <w:t>的支援。換句話說，軟體是由人來使用的，它必須要滿足各種使用角度的人，才能夠持續發展。然而，沒有任何一套軟體是完美的，所以需要一個</w:t>
      </w:r>
      <w:r w:rsidR="005F6B52" w:rsidRPr="00EB732E">
        <w:rPr>
          <w:rFonts w:ascii="微軟正黑體" w:eastAsia="微軟正黑體" w:hAnsi="微軟正黑體" w:hint="eastAsia"/>
        </w:rPr>
        <w:t>軟體生態系來互利</w:t>
      </w:r>
      <w:r w:rsidRPr="00EB732E">
        <w:rPr>
          <w:rFonts w:ascii="微軟正黑體" w:eastAsia="微軟正黑體" w:hAnsi="微軟正黑體" w:hint="eastAsia"/>
        </w:rPr>
        <w:t>共生。</w:t>
      </w:r>
      <w:r w:rsidR="000F50DA" w:rsidRPr="00EB732E">
        <w:rPr>
          <w:rFonts w:ascii="微軟正黑體" w:eastAsia="微軟正黑體" w:hAnsi="微軟正黑體" w:hint="eastAsia"/>
        </w:rPr>
        <w:t>老牌的</w:t>
      </w:r>
      <w:proofErr w:type="spellStart"/>
      <w:r w:rsidRPr="00EB732E">
        <w:rPr>
          <w:rFonts w:ascii="微軟正黑體" w:eastAsia="微軟正黑體" w:hAnsi="微軟正黑體" w:hint="eastAsia"/>
        </w:rPr>
        <w:t>PostgreSQL</w:t>
      </w:r>
      <w:proofErr w:type="spellEnd"/>
      <w:r w:rsidR="000F50DA" w:rsidRPr="00EB732E">
        <w:rPr>
          <w:rFonts w:ascii="微軟正黑體" w:eastAsia="微軟正黑體" w:hAnsi="微軟正黑體" w:hint="eastAsia"/>
        </w:rPr>
        <w:t>，歷史悠久，是典型的關聯式資料庫系統，近年來積極轉型，卻仍不</w:t>
      </w:r>
      <w:proofErr w:type="gramStart"/>
      <w:r w:rsidR="000F50DA" w:rsidRPr="00EB732E">
        <w:rPr>
          <w:rFonts w:ascii="微軟正黑體" w:eastAsia="微軟正黑體" w:hAnsi="微軟正黑體" w:hint="eastAsia"/>
        </w:rPr>
        <w:t>捨</w:t>
      </w:r>
      <w:proofErr w:type="gramEnd"/>
      <w:r w:rsidR="000F50DA" w:rsidRPr="00EB732E">
        <w:rPr>
          <w:rFonts w:ascii="微軟正黑體" w:eastAsia="微軟正黑體" w:hAnsi="微軟正黑體" w:hint="eastAsia"/>
        </w:rPr>
        <w:t>既有穩定發展的特色，故以其</w:t>
      </w:r>
      <w:r w:rsidRPr="00EB732E">
        <w:rPr>
          <w:rFonts w:ascii="微軟正黑體" w:eastAsia="微軟正黑體" w:hAnsi="微軟正黑體" w:hint="eastAsia"/>
        </w:rPr>
        <w:t>為例說明其生態系的發展</w:t>
      </w:r>
      <w:r w:rsidR="000F50DA" w:rsidRPr="00EB732E">
        <w:rPr>
          <w:rFonts w:ascii="微軟正黑體" w:eastAsia="微軟正黑體" w:hAnsi="微軟正黑體" w:hint="eastAsia"/>
        </w:rPr>
        <w:t>應具有代表性</w:t>
      </w:r>
      <w:r w:rsidRPr="00EB732E">
        <w:rPr>
          <w:rFonts w:ascii="微軟正黑體" w:eastAsia="微軟正黑體" w:hAnsi="微軟正黑體" w:hint="eastAsia"/>
        </w:rPr>
        <w:t>。</w:t>
      </w:r>
    </w:p>
    <w:p w:rsidR="0059682E" w:rsidRPr="00EB732E" w:rsidRDefault="00D71E0D"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proofErr w:type="gramStart"/>
      <w:r w:rsidRPr="00EB732E">
        <w:rPr>
          <w:rFonts w:ascii="微軟正黑體" w:eastAsia="微軟正黑體" w:hAnsi="微軟正黑體" w:hint="eastAsia"/>
        </w:rPr>
        <w:t>技術面先以</w:t>
      </w:r>
      <w:proofErr w:type="gramEnd"/>
      <w:r w:rsidRPr="00EB732E">
        <w:rPr>
          <w:rFonts w:ascii="微軟正黑體" w:eastAsia="微軟正黑體" w:hAnsi="微軟正黑體" w:hint="eastAsia"/>
        </w:rPr>
        <w:t>歷史來看，</w:t>
      </w:r>
      <w:proofErr w:type="spellStart"/>
      <w:r w:rsidRPr="00EB732E">
        <w:rPr>
          <w:rFonts w:ascii="微軟正黑體" w:eastAsia="微軟正黑體" w:hAnsi="微軟正黑體" w:hint="eastAsia"/>
        </w:rPr>
        <w:t>PostgreSQL</w:t>
      </w:r>
      <w:proofErr w:type="spellEnd"/>
      <w:r w:rsidRPr="00EB732E">
        <w:rPr>
          <w:rFonts w:ascii="微軟正黑體" w:eastAsia="微軟正黑體" w:hAnsi="微軟正黑體" w:hint="eastAsia"/>
        </w:rPr>
        <w:t>為名是在西元1996年開始的，至今為</w:t>
      </w:r>
      <w:r w:rsidRPr="00EB732E">
        <w:rPr>
          <w:rFonts w:ascii="微軟正黑體" w:eastAsia="微軟正黑體" w:hAnsi="微軟正黑體" w:hint="eastAsia"/>
        </w:rPr>
        <w:lastRenderedPageBreak/>
        <w:t>20年，並一直以Open source</w:t>
      </w:r>
      <w:r w:rsidR="00F36442" w:rsidRPr="00EB732E">
        <w:rPr>
          <w:rFonts w:ascii="微軟正黑體" w:eastAsia="微軟正黑體" w:hAnsi="微軟正黑體" w:hint="eastAsia"/>
        </w:rPr>
        <w:t>的方式發展。</w:t>
      </w:r>
      <w:r w:rsidRPr="00EB732E">
        <w:rPr>
          <w:rFonts w:ascii="微軟正黑體" w:eastAsia="微軟正黑體" w:hAnsi="微軟正黑體" w:hint="eastAsia"/>
        </w:rPr>
        <w:t>開發團隊有良好的制度，提供長期的營運，並且使用者</w:t>
      </w:r>
      <w:proofErr w:type="gramStart"/>
      <w:r w:rsidRPr="00EB732E">
        <w:rPr>
          <w:rFonts w:ascii="微軟正黑體" w:eastAsia="微軟正黑體" w:hAnsi="微軟正黑體" w:hint="eastAsia"/>
        </w:rPr>
        <w:t>眾多，</w:t>
      </w:r>
      <w:proofErr w:type="gramEnd"/>
      <w:r w:rsidRPr="00EB732E">
        <w:rPr>
          <w:rFonts w:ascii="微軟正黑體" w:eastAsia="微軟正黑體" w:hAnsi="微軟正黑體" w:hint="eastAsia"/>
        </w:rPr>
        <w:t>才能長期位居熱門系統之中。尚不論功能是否強大，至少其滿足了開發者與使用者多數的需求，才能在時代的洪流中存續。</w:t>
      </w:r>
    </w:p>
    <w:p w:rsidR="0059682E" w:rsidRPr="00EB732E" w:rsidRDefault="0059682E"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資料庫系統</w:t>
      </w:r>
      <w:proofErr w:type="gramStart"/>
      <w:r w:rsidRPr="00EB732E">
        <w:rPr>
          <w:rFonts w:ascii="微軟正黑體" w:eastAsia="微軟正黑體" w:hAnsi="微軟正黑體" w:hint="eastAsia"/>
        </w:rPr>
        <w:t>可說是整個</w:t>
      </w:r>
      <w:proofErr w:type="gramEnd"/>
      <w:r w:rsidRPr="00EB732E">
        <w:rPr>
          <w:rFonts w:ascii="微軟正黑體" w:eastAsia="微軟正黑體" w:hAnsi="微軟正黑體" w:hint="eastAsia"/>
        </w:rPr>
        <w:t>應用服務的黑手，它絕對不會是</w:t>
      </w:r>
      <w:proofErr w:type="gramStart"/>
      <w:r w:rsidRPr="00EB732E">
        <w:rPr>
          <w:rFonts w:ascii="微軟正黑體" w:eastAsia="微軟正黑體" w:hAnsi="微軟正黑體" w:hint="eastAsia"/>
        </w:rPr>
        <w:t>最</w:t>
      </w:r>
      <w:proofErr w:type="gramEnd"/>
      <w:r w:rsidRPr="00EB732E">
        <w:rPr>
          <w:rFonts w:ascii="微軟正黑體" w:eastAsia="微軟正黑體" w:hAnsi="微軟正黑體" w:hint="eastAsia"/>
        </w:rPr>
        <w:t>酷</w:t>
      </w:r>
      <w:proofErr w:type="gramStart"/>
      <w:r w:rsidRPr="00EB732E">
        <w:rPr>
          <w:rFonts w:ascii="微軟正黑體" w:eastAsia="微軟正黑體" w:hAnsi="微軟正黑體" w:hint="eastAsia"/>
        </w:rPr>
        <w:t>炫</w:t>
      </w:r>
      <w:proofErr w:type="gramEnd"/>
      <w:r w:rsidRPr="00EB732E">
        <w:rPr>
          <w:rFonts w:ascii="微軟正黑體" w:eastAsia="微軟正黑體" w:hAnsi="微軟正黑體" w:hint="eastAsia"/>
        </w:rPr>
        <w:t>的那個模樣，卻必須肩負著資料穩定存取的信任感。</w:t>
      </w:r>
      <w:proofErr w:type="spellStart"/>
      <w:r w:rsidRPr="00EB732E">
        <w:rPr>
          <w:rFonts w:ascii="微軟正黑體" w:eastAsia="微軟正黑體" w:hAnsi="微軟正黑體" w:hint="eastAsia"/>
        </w:rPr>
        <w:t>PostgreSQL</w:t>
      </w:r>
      <w:proofErr w:type="spellEnd"/>
      <w:r w:rsidRPr="00EB732E">
        <w:rPr>
          <w:rFonts w:ascii="微軟正黑體" w:eastAsia="微軟正黑體" w:hAnsi="微軟正黑體" w:hint="eastAsia"/>
        </w:rPr>
        <w:t>長期專注於關聯式資料庫的核心發展，依賴展現其</w:t>
      </w:r>
      <w:proofErr w:type="gramStart"/>
      <w:r w:rsidRPr="00EB732E">
        <w:rPr>
          <w:rFonts w:ascii="微軟正黑體" w:eastAsia="微軟正黑體" w:hAnsi="微軟正黑體" w:hint="eastAsia"/>
        </w:rPr>
        <w:t>最</w:t>
      </w:r>
      <w:proofErr w:type="gramEnd"/>
      <w:r w:rsidRPr="00EB732E">
        <w:rPr>
          <w:rFonts w:ascii="微軟正黑體" w:eastAsia="微軟正黑體" w:hAnsi="微軟正黑體" w:hint="eastAsia"/>
        </w:rPr>
        <w:t>尖端的應用服務</w:t>
      </w:r>
      <w:proofErr w:type="gramStart"/>
      <w:r w:rsidRPr="00EB732E">
        <w:rPr>
          <w:rFonts w:ascii="微軟正黑體" w:eastAsia="微軟正黑體" w:hAnsi="微軟正黑體" w:hint="eastAsia"/>
        </w:rPr>
        <w:t>眾多，</w:t>
      </w:r>
      <w:proofErr w:type="gramEnd"/>
      <w:r w:rsidR="00F36442" w:rsidRPr="00EB732E">
        <w:rPr>
          <w:rFonts w:ascii="微軟正黑體" w:eastAsia="微軟正黑體" w:hAnsi="微軟正黑體" w:hint="eastAsia"/>
        </w:rPr>
        <w:t>以db-engines.com所統計的排名而言，</w:t>
      </w:r>
      <w:proofErr w:type="gramStart"/>
      <w:r w:rsidR="00F36442" w:rsidRPr="00EB732E">
        <w:rPr>
          <w:rFonts w:ascii="微軟正黑體" w:eastAsia="微軟正黑體" w:hAnsi="微軟正黑體" w:hint="eastAsia"/>
        </w:rPr>
        <w:t>均在前</w:t>
      </w:r>
      <w:proofErr w:type="gramEnd"/>
      <w:r w:rsidR="00F36442" w:rsidRPr="00EB732E">
        <w:rPr>
          <w:rFonts w:ascii="微軟正黑體" w:eastAsia="微軟正黑體" w:hAnsi="微軟正黑體" w:hint="eastAsia"/>
        </w:rPr>
        <w:t>5名之譜，顯示其不論在輿論或人力需求上，都必然有一定有應用服務在</w:t>
      </w:r>
      <w:proofErr w:type="gramStart"/>
      <w:r w:rsidR="00F36442" w:rsidRPr="00EB732E">
        <w:rPr>
          <w:rFonts w:ascii="微軟正黑體" w:eastAsia="微軟正黑體" w:hAnsi="微軟正黑體" w:hint="eastAsia"/>
        </w:rPr>
        <w:t>支持著</w:t>
      </w:r>
      <w:proofErr w:type="gramEnd"/>
      <w:r w:rsidR="00F36442" w:rsidRPr="00EB732E">
        <w:rPr>
          <w:rFonts w:ascii="微軟正黑體" w:eastAsia="微軟正黑體" w:hAnsi="微軟正黑體" w:hint="eastAsia"/>
        </w:rPr>
        <w:t>。</w:t>
      </w:r>
    </w:p>
    <w:p w:rsidR="00E43BE6" w:rsidRPr="00EB732E" w:rsidRDefault="00E43BE6"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軟體是必須要被「人」所使用才有意義，良好的技術是必要，但並非唯一。長期使用之下，支援工具的完整度也是相當重要的事。任何系統都無法避免完全不產生錯誤，日常的監控系統就有其必要性，</w:t>
      </w:r>
      <w:proofErr w:type="spellStart"/>
      <w:r w:rsidRPr="00EB732E">
        <w:rPr>
          <w:rFonts w:ascii="微軟正黑體" w:eastAsia="微軟正黑體" w:hAnsi="微軟正黑體" w:hint="eastAsia"/>
        </w:rPr>
        <w:t>PostgreSQL</w:t>
      </w:r>
      <w:proofErr w:type="spellEnd"/>
      <w:r w:rsidRPr="00EB732E">
        <w:rPr>
          <w:rFonts w:ascii="微軟正黑體" w:eastAsia="微軟正黑體" w:hAnsi="微軟正黑體" w:hint="eastAsia"/>
        </w:rPr>
        <w:t>在知名監控系統</w:t>
      </w:r>
      <w:proofErr w:type="spellStart"/>
      <w:r w:rsidRPr="00EB732E">
        <w:rPr>
          <w:rFonts w:ascii="微軟正黑體" w:eastAsia="微軟正黑體" w:hAnsi="微軟正黑體" w:hint="eastAsia"/>
        </w:rPr>
        <w:t>Zabbix</w:t>
      </w:r>
      <w:proofErr w:type="spellEnd"/>
      <w:r w:rsidRPr="00EB732E">
        <w:rPr>
          <w:rFonts w:ascii="微軟正黑體" w:eastAsia="微軟正黑體" w:hAnsi="微軟正黑體" w:hint="eastAsia"/>
        </w:rPr>
        <w:t>上有</w:t>
      </w:r>
      <w:proofErr w:type="spellStart"/>
      <w:r w:rsidRPr="00EB732E">
        <w:rPr>
          <w:rFonts w:ascii="微軟正黑體" w:eastAsia="微軟正黑體" w:hAnsi="微軟正黑體" w:hint="eastAsia"/>
        </w:rPr>
        <w:t>pg_monz</w:t>
      </w:r>
      <w:proofErr w:type="spellEnd"/>
      <w:r w:rsidR="00683797">
        <w:rPr>
          <w:rFonts w:ascii="微軟正黑體" w:eastAsia="微軟正黑體" w:hAnsi="微軟正黑體" w:hint="eastAsia"/>
        </w:rPr>
        <w:t>[25</w:t>
      </w:r>
      <w:r w:rsidR="00562140">
        <w:rPr>
          <w:rFonts w:ascii="微軟正黑體" w:eastAsia="微軟正黑體" w:hAnsi="微軟正黑體" w:hint="eastAsia"/>
        </w:rPr>
        <w:t>]</w:t>
      </w:r>
      <w:r w:rsidR="002B35C9" w:rsidRPr="00EB732E">
        <w:rPr>
          <w:rFonts w:ascii="微軟正黑體" w:eastAsia="微軟正黑體" w:hAnsi="微軟正黑體" w:hint="eastAsia"/>
        </w:rPr>
        <w:t xml:space="preserve">，也有開源的Open </w:t>
      </w:r>
      <w:proofErr w:type="spellStart"/>
      <w:r w:rsidR="002B35C9" w:rsidRPr="00EB732E">
        <w:rPr>
          <w:rFonts w:ascii="微軟正黑體" w:eastAsia="微軟正黑體" w:hAnsi="微軟正黑體" w:hint="eastAsia"/>
        </w:rPr>
        <w:t>PostgreSQL</w:t>
      </w:r>
      <w:proofErr w:type="spellEnd"/>
      <w:r w:rsidR="002B35C9" w:rsidRPr="00EB732E">
        <w:rPr>
          <w:rFonts w:ascii="微軟正黑體" w:eastAsia="微軟正黑體" w:hAnsi="微軟正黑體" w:hint="eastAsia"/>
        </w:rPr>
        <w:t xml:space="preserve"> Monitoring(opm.io)專案</w:t>
      </w:r>
      <w:r w:rsidR="00683797">
        <w:rPr>
          <w:rFonts w:ascii="微軟正黑體" w:eastAsia="微軟正黑體" w:hAnsi="微軟正黑體" w:hint="eastAsia"/>
        </w:rPr>
        <w:t>[26</w:t>
      </w:r>
      <w:r w:rsidR="00562140">
        <w:rPr>
          <w:rFonts w:ascii="微軟正黑體" w:eastAsia="微軟正黑體" w:hAnsi="微軟正黑體" w:hint="eastAsia"/>
        </w:rPr>
        <w:t>]</w:t>
      </w:r>
      <w:r w:rsidR="002B35C9" w:rsidRPr="00EB732E">
        <w:rPr>
          <w:rFonts w:ascii="微軟正黑體" w:eastAsia="微軟正黑體" w:hAnsi="微軟正黑體" w:hint="eastAsia"/>
        </w:rPr>
        <w:t>；圖型化資料庫管理介面常見的</w:t>
      </w:r>
      <w:proofErr w:type="spellStart"/>
      <w:r w:rsidR="002B35C9" w:rsidRPr="00EB732E">
        <w:rPr>
          <w:rFonts w:ascii="微軟正黑體" w:eastAsia="微軟正黑體" w:hAnsi="微軟正黑體" w:hint="eastAsia"/>
        </w:rPr>
        <w:t>pgAdmin</w:t>
      </w:r>
      <w:proofErr w:type="spellEnd"/>
      <w:r w:rsidR="00683797">
        <w:rPr>
          <w:rFonts w:ascii="微軟正黑體" w:eastAsia="微軟正黑體" w:hAnsi="微軟正黑體" w:hint="eastAsia"/>
        </w:rPr>
        <w:t>[27]</w:t>
      </w:r>
      <w:r w:rsidR="002B35C9" w:rsidRPr="00EB732E">
        <w:rPr>
          <w:rFonts w:ascii="微軟正黑體" w:eastAsia="微軟正黑體" w:hAnsi="微軟正黑體" w:hint="eastAsia"/>
        </w:rPr>
        <w:t xml:space="preserve">，也有Web-based </w:t>
      </w:r>
      <w:proofErr w:type="spellStart"/>
      <w:r w:rsidR="002B35C9" w:rsidRPr="00EB732E">
        <w:rPr>
          <w:rFonts w:ascii="微軟正黑體" w:eastAsia="微軟正黑體" w:hAnsi="微軟正黑體" w:hint="eastAsia"/>
        </w:rPr>
        <w:t>PostgreSQL</w:t>
      </w:r>
      <w:proofErr w:type="spellEnd"/>
      <w:r w:rsidR="002B35C9" w:rsidRPr="00EB732E">
        <w:rPr>
          <w:rFonts w:ascii="微軟正黑體" w:eastAsia="微軟正黑體" w:hAnsi="微軟正黑體" w:hint="eastAsia"/>
        </w:rPr>
        <w:t xml:space="preserve"> Studio</w:t>
      </w:r>
      <w:r w:rsidR="00683797">
        <w:rPr>
          <w:rFonts w:ascii="微軟正黑體" w:eastAsia="微軟正黑體" w:hAnsi="微軟正黑體" w:hint="eastAsia"/>
        </w:rPr>
        <w:t>[28]</w:t>
      </w:r>
      <w:r w:rsidR="002B35C9" w:rsidRPr="00EB732E">
        <w:rPr>
          <w:rFonts w:ascii="微軟正黑體" w:eastAsia="微軟正黑體" w:hAnsi="微軟正黑體" w:hint="eastAsia"/>
        </w:rPr>
        <w:t>；還有輕量化Connection pool的</w:t>
      </w:r>
      <w:proofErr w:type="spellStart"/>
      <w:r w:rsidR="002B35C9" w:rsidRPr="00EB732E">
        <w:rPr>
          <w:rFonts w:ascii="微軟正黑體" w:eastAsia="微軟正黑體" w:hAnsi="微軟正黑體" w:hint="eastAsia"/>
        </w:rPr>
        <w:t>pgBouncer</w:t>
      </w:r>
      <w:proofErr w:type="spellEnd"/>
      <w:r w:rsidR="00683797">
        <w:rPr>
          <w:rFonts w:ascii="微軟正黑體" w:eastAsia="微軟正黑體" w:hAnsi="微軟正黑體" w:hint="eastAsia"/>
        </w:rPr>
        <w:t>[29]</w:t>
      </w:r>
      <w:r w:rsidR="002B35C9" w:rsidRPr="00EB732E">
        <w:rPr>
          <w:rFonts w:ascii="微軟正黑體" w:eastAsia="微軟正黑體" w:hAnsi="微軟正黑體" w:hint="eastAsia"/>
        </w:rPr>
        <w:t>；支援分散式資料庫的</w:t>
      </w:r>
      <w:proofErr w:type="spellStart"/>
      <w:r w:rsidR="002B35C9" w:rsidRPr="00EB732E">
        <w:rPr>
          <w:rFonts w:ascii="微軟正黑體" w:eastAsia="微軟正黑體" w:hAnsi="微軟正黑體" w:hint="eastAsia"/>
        </w:rPr>
        <w:t>pgPool</w:t>
      </w:r>
      <w:proofErr w:type="spellEnd"/>
      <w:r w:rsidR="00683797">
        <w:rPr>
          <w:rFonts w:ascii="微軟正黑體" w:eastAsia="微軟正黑體" w:hAnsi="微軟正黑體" w:hint="eastAsia"/>
        </w:rPr>
        <w:t>[30]</w:t>
      </w:r>
      <w:r w:rsidR="00683797">
        <w:rPr>
          <w:rFonts w:ascii="微軟正黑體" w:eastAsia="微軟正黑體" w:hAnsi="微軟正黑體"/>
        </w:rPr>
        <w:t>…</w:t>
      </w:r>
      <w:proofErr w:type="gramStart"/>
      <w:r w:rsidR="00683797">
        <w:rPr>
          <w:rFonts w:ascii="微軟正黑體" w:eastAsia="微軟正黑體" w:hAnsi="微軟正黑體"/>
        </w:rPr>
        <w:t>…</w:t>
      </w:r>
      <w:proofErr w:type="gramEnd"/>
      <w:r w:rsidR="00683797">
        <w:rPr>
          <w:rFonts w:ascii="微軟正黑體" w:eastAsia="微軟正黑體" w:hAnsi="微軟正黑體" w:hint="eastAsia"/>
        </w:rPr>
        <w:t>等等</w:t>
      </w:r>
      <w:r w:rsidR="002B35C9" w:rsidRPr="00EB732E">
        <w:rPr>
          <w:rFonts w:ascii="微軟正黑體" w:eastAsia="微軟正黑體" w:hAnsi="微軟正黑體" w:hint="eastAsia"/>
        </w:rPr>
        <w:t>。這些工具能讓資料庫系統更接近人與應用的需求，簡化工具流程，才有利於持續使用。</w:t>
      </w:r>
    </w:p>
    <w:p w:rsidR="002F3794" w:rsidRPr="00EB732E" w:rsidRDefault="002F3794"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商業化支援一直是開源軟體無法進入主流市場的關鍵，其相關的問題不一定在於軟體本身，而是在於人員的技術支援，終究必須要能夠解決人的問題才能佔有其市場</w:t>
      </w:r>
      <w:r w:rsidR="003149F3" w:rsidRPr="00EB732E">
        <w:rPr>
          <w:rFonts w:ascii="微軟正黑體" w:eastAsia="微軟正黑體" w:hAnsi="微軟正黑體" w:hint="eastAsia"/>
        </w:rPr>
        <w:t>。</w:t>
      </w:r>
      <w:r w:rsidR="00875941" w:rsidRPr="00EB732E">
        <w:rPr>
          <w:rFonts w:ascii="微軟正黑體" w:eastAsia="微軟正黑體" w:hAnsi="微軟正黑體" w:hint="eastAsia"/>
        </w:rPr>
        <w:t>這部份如Oracle database或Microsoft SQL Server</w:t>
      </w:r>
      <w:r w:rsidR="000637AE">
        <w:rPr>
          <w:rFonts w:ascii="微軟正黑體" w:eastAsia="微軟正黑體" w:hAnsi="微軟正黑體" w:hint="eastAsia"/>
        </w:rPr>
        <w:t>[31]</w:t>
      </w:r>
      <w:r w:rsidR="00875941" w:rsidRPr="00EB732E">
        <w:rPr>
          <w:rFonts w:ascii="微軟正黑體" w:eastAsia="微軟正黑體" w:hAnsi="微軟正黑體" w:hint="eastAsia"/>
        </w:rPr>
        <w:t>，</w:t>
      </w:r>
      <w:proofErr w:type="gramStart"/>
      <w:r w:rsidR="00875941" w:rsidRPr="00EB732E">
        <w:rPr>
          <w:rFonts w:ascii="微軟正黑體" w:eastAsia="微軟正黑體" w:hAnsi="微軟正黑體" w:hint="eastAsia"/>
        </w:rPr>
        <w:t>均是熟稔</w:t>
      </w:r>
      <w:proofErr w:type="gramEnd"/>
      <w:r w:rsidR="00875941" w:rsidRPr="00EB732E">
        <w:rPr>
          <w:rFonts w:ascii="微軟正黑體" w:eastAsia="微軟正黑體" w:hAnsi="微軟正黑體" w:hint="eastAsia"/>
        </w:rPr>
        <w:t>商業經營的領導廠商，凡舉軟體問題、商業合約問題、人力資源問題，都是商業化必須面對的。</w:t>
      </w:r>
      <w:proofErr w:type="spellStart"/>
      <w:r w:rsidR="00875941" w:rsidRPr="00EB732E">
        <w:rPr>
          <w:rFonts w:ascii="微軟正黑體" w:eastAsia="微軟正黑體" w:hAnsi="微軟正黑體" w:hint="eastAsia"/>
        </w:rPr>
        <w:t>PostgreSQL</w:t>
      </w:r>
      <w:proofErr w:type="spellEnd"/>
      <w:r w:rsidR="009F6C74">
        <w:rPr>
          <w:rFonts w:ascii="微軟正黑體" w:eastAsia="微軟正黑體" w:hAnsi="微軟正黑體" w:hint="eastAsia"/>
        </w:rPr>
        <w:t>近年來才開始有廠商來補強</w:t>
      </w:r>
      <w:r w:rsidR="00875941" w:rsidRPr="00EB732E">
        <w:rPr>
          <w:rFonts w:ascii="微軟正黑體" w:eastAsia="微軟正黑體" w:hAnsi="微軟正黑體" w:hint="eastAsia"/>
        </w:rPr>
        <w:t>這一塊，如</w:t>
      </w:r>
      <w:proofErr w:type="spellStart"/>
      <w:r w:rsidR="00875941" w:rsidRPr="00EB732E">
        <w:rPr>
          <w:rFonts w:ascii="微軟正黑體" w:eastAsia="微軟正黑體" w:hAnsi="微軟正黑體" w:hint="eastAsia"/>
        </w:rPr>
        <w:t>EnterpriseDB</w:t>
      </w:r>
      <w:proofErr w:type="spellEnd"/>
      <w:r w:rsidR="000637AE">
        <w:rPr>
          <w:rFonts w:ascii="微軟正黑體" w:eastAsia="微軟正黑體" w:hAnsi="微軟正黑體" w:hint="eastAsia"/>
        </w:rPr>
        <w:t>[32]</w:t>
      </w:r>
      <w:r w:rsidR="00875941" w:rsidRPr="00EB732E">
        <w:rPr>
          <w:rFonts w:ascii="微軟正黑體" w:eastAsia="微軟正黑體" w:hAnsi="微軟正黑體" w:hint="eastAsia"/>
        </w:rPr>
        <w:t>、</w:t>
      </w:r>
      <w:proofErr w:type="spellStart"/>
      <w:r w:rsidR="00875941" w:rsidRPr="00EB732E">
        <w:rPr>
          <w:rFonts w:ascii="微軟正黑體" w:eastAsia="微軟正黑體" w:hAnsi="微軟正黑體" w:hint="eastAsia"/>
        </w:rPr>
        <w:t>CrystalDB</w:t>
      </w:r>
      <w:proofErr w:type="spellEnd"/>
      <w:r w:rsidR="000637AE">
        <w:rPr>
          <w:rFonts w:ascii="微軟正黑體" w:eastAsia="微軟正黑體" w:hAnsi="微軟正黑體" w:hint="eastAsia"/>
        </w:rPr>
        <w:t>[33]</w:t>
      </w:r>
      <w:r w:rsidR="00875941" w:rsidRPr="00EB732E">
        <w:rPr>
          <w:rFonts w:ascii="微軟正黑體" w:eastAsia="微軟正黑體" w:hAnsi="微軟正黑體" w:hint="eastAsia"/>
        </w:rPr>
        <w:t>等。而台灣的軟體人才輸出，雖然在技術面可達世界水準，卻在產業面的商業支援一直都相對貧乏，以致於在資料庫系統軟體，呈現大量入超現象。</w:t>
      </w:r>
    </w:p>
    <w:p w:rsidR="009251D1" w:rsidRPr="00EB732E" w:rsidRDefault="009251D1" w:rsidP="00EB732E">
      <w:pPr>
        <w:spacing w:before="100" w:beforeAutospacing="1" w:after="100" w:afterAutospacing="1" w:line="0" w:lineRule="atLeast"/>
        <w:contextualSpacing/>
        <w:rPr>
          <w:rFonts w:ascii="微軟正黑體" w:eastAsia="微軟正黑體" w:hAnsi="微軟正黑體"/>
        </w:rPr>
      </w:pPr>
    </w:p>
    <w:p w:rsidR="003A384B" w:rsidRPr="000637AE" w:rsidRDefault="00C44E2F" w:rsidP="00EB732E">
      <w:pPr>
        <w:spacing w:before="100" w:beforeAutospacing="1" w:after="100" w:afterAutospacing="1" w:line="0" w:lineRule="atLeast"/>
        <w:contextualSpacing/>
        <w:rPr>
          <w:rFonts w:ascii="微軟正黑體" w:eastAsia="微軟正黑體" w:hAnsi="微軟正黑體"/>
          <w:b/>
          <w:sz w:val="32"/>
          <w:szCs w:val="32"/>
        </w:rPr>
      </w:pPr>
      <w:proofErr w:type="spellStart"/>
      <w:proofErr w:type="gramStart"/>
      <w:r>
        <w:rPr>
          <w:rFonts w:ascii="微軟正黑體" w:eastAsia="微軟正黑體" w:hAnsi="微軟正黑體" w:hint="eastAsia"/>
          <w:b/>
          <w:sz w:val="32"/>
          <w:szCs w:val="32"/>
        </w:rPr>
        <w:t>iServDB</w:t>
      </w:r>
      <w:proofErr w:type="spellEnd"/>
      <w:proofErr w:type="gramEnd"/>
      <w:r>
        <w:rPr>
          <w:rFonts w:ascii="微軟正黑體" w:eastAsia="微軟正黑體" w:hAnsi="微軟正黑體" w:hint="eastAsia"/>
          <w:b/>
          <w:sz w:val="32"/>
          <w:szCs w:val="32"/>
        </w:rPr>
        <w:t xml:space="preserve"> is</w:t>
      </w:r>
      <w:r w:rsidR="0018040F">
        <w:rPr>
          <w:rFonts w:ascii="微軟正黑體" w:eastAsia="微軟正黑體" w:hAnsi="微軟正黑體" w:hint="eastAsia"/>
          <w:b/>
          <w:sz w:val="32"/>
          <w:szCs w:val="32"/>
        </w:rPr>
        <w:t xml:space="preserve"> a</w:t>
      </w:r>
      <w:r w:rsidR="00F578DF">
        <w:rPr>
          <w:rFonts w:ascii="微軟正黑體" w:eastAsia="微軟正黑體" w:hAnsi="微軟正黑體" w:hint="eastAsia"/>
          <w:b/>
          <w:sz w:val="32"/>
          <w:szCs w:val="32"/>
        </w:rPr>
        <w:t xml:space="preserve"> kind of</w:t>
      </w:r>
      <w:r w:rsidR="0018040F">
        <w:rPr>
          <w:rFonts w:ascii="微軟正黑體" w:eastAsia="微軟正黑體" w:hAnsi="微軟正黑體" w:hint="eastAsia"/>
          <w:b/>
          <w:sz w:val="32"/>
          <w:szCs w:val="32"/>
        </w:rPr>
        <w:t xml:space="preserve"> </w:t>
      </w:r>
      <w:proofErr w:type="spellStart"/>
      <w:r w:rsidR="0018040F">
        <w:rPr>
          <w:rFonts w:ascii="微軟正黑體" w:eastAsia="微軟正黑體" w:hAnsi="微軟正黑體" w:hint="eastAsia"/>
          <w:b/>
          <w:sz w:val="32"/>
          <w:szCs w:val="32"/>
        </w:rPr>
        <w:t>NewSQL</w:t>
      </w:r>
      <w:proofErr w:type="spellEnd"/>
      <w:r w:rsidR="0018040F">
        <w:rPr>
          <w:rFonts w:ascii="微軟正黑體" w:eastAsia="微軟正黑體" w:hAnsi="微軟正黑體" w:hint="eastAsia"/>
          <w:b/>
          <w:sz w:val="32"/>
          <w:szCs w:val="32"/>
        </w:rPr>
        <w:t xml:space="preserve"> database system</w:t>
      </w:r>
    </w:p>
    <w:p w:rsidR="00E56106" w:rsidRPr="00EB732E" w:rsidRDefault="00E56106"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本資料庫團隊</w:t>
      </w:r>
      <w:r w:rsidR="00826E84">
        <w:rPr>
          <w:rFonts w:ascii="微軟正黑體" w:eastAsia="微軟正黑體" w:hAnsi="微軟正黑體" w:hint="eastAsia"/>
        </w:rPr>
        <w:t>（資策會創</w:t>
      </w:r>
      <w:proofErr w:type="gramStart"/>
      <w:r w:rsidR="00826E84">
        <w:rPr>
          <w:rFonts w:ascii="微軟正黑體" w:eastAsia="微軟正黑體" w:hAnsi="微軟正黑體" w:hint="eastAsia"/>
        </w:rPr>
        <w:t>研</w:t>
      </w:r>
      <w:proofErr w:type="gramEnd"/>
      <w:r w:rsidR="00826E84">
        <w:rPr>
          <w:rFonts w:ascii="微軟正黑體" w:eastAsia="微軟正黑體" w:hAnsi="微軟正黑體" w:hint="eastAsia"/>
        </w:rPr>
        <w:t>所）</w:t>
      </w:r>
      <w:r w:rsidRPr="00EB732E">
        <w:rPr>
          <w:rFonts w:ascii="微軟正黑體" w:eastAsia="微軟正黑體" w:hAnsi="微軟正黑體" w:hint="eastAsia"/>
        </w:rPr>
        <w:t>自民國101起，開始執行經濟部技術處所支持的「工業基礎技術研究計畫」</w:t>
      </w:r>
      <w:r w:rsidR="000637AE">
        <w:rPr>
          <w:rFonts w:ascii="微軟正黑體" w:eastAsia="微軟正黑體" w:hAnsi="微軟正黑體" w:hint="eastAsia"/>
        </w:rPr>
        <w:t>[34]</w:t>
      </w:r>
      <w:r w:rsidRPr="00EB732E">
        <w:rPr>
          <w:rFonts w:ascii="微軟正黑體" w:eastAsia="微軟正黑體" w:hAnsi="微軟正黑體" w:hint="eastAsia"/>
        </w:rPr>
        <w:t>負責其「分散式資料庫技術」之研發，目前使用「</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w:t>
      </w:r>
      <w:r w:rsidR="0043647F">
        <w:rPr>
          <w:rFonts w:ascii="微軟正黑體" w:eastAsia="微軟正黑體" w:hAnsi="微軟正黑體" w:hint="eastAsia"/>
        </w:rPr>
        <w:t>(</w:t>
      </w:r>
      <w:r w:rsidR="0043647F" w:rsidRPr="0043647F">
        <w:rPr>
          <w:rFonts w:ascii="微軟正黑體" w:eastAsia="微軟正黑體" w:hAnsi="微軟正黑體"/>
        </w:rPr>
        <w:t>http://iservdb.cloudopenlab.org.tw/</w:t>
      </w:r>
      <w:r w:rsidR="0043647F">
        <w:rPr>
          <w:rFonts w:ascii="微軟正黑體" w:eastAsia="微軟正黑體" w:hAnsi="微軟正黑體" w:hint="eastAsia"/>
        </w:rPr>
        <w:t>)</w:t>
      </w:r>
      <w:r w:rsidR="000637AE">
        <w:rPr>
          <w:rFonts w:ascii="微軟正黑體" w:eastAsia="微軟正黑體" w:hAnsi="微軟正黑體" w:hint="eastAsia"/>
        </w:rPr>
        <w:t>[35]</w:t>
      </w:r>
      <w:r w:rsidRPr="00EB732E">
        <w:rPr>
          <w:rFonts w:ascii="微軟正黑體" w:eastAsia="微軟正黑體" w:hAnsi="微軟正黑體" w:hint="eastAsia"/>
        </w:rPr>
        <w:t>作為產品名稱對外推廣。</w:t>
      </w:r>
      <w:proofErr w:type="spellStart"/>
      <w:r w:rsidR="001E105E" w:rsidRPr="00EB732E">
        <w:rPr>
          <w:rFonts w:ascii="微軟正黑體" w:eastAsia="微軟正黑體" w:hAnsi="微軟正黑體" w:hint="eastAsia"/>
        </w:rPr>
        <w:t>iServDB</w:t>
      </w:r>
      <w:proofErr w:type="spellEnd"/>
      <w:r w:rsidR="001E105E" w:rsidRPr="00EB732E">
        <w:rPr>
          <w:rFonts w:ascii="微軟正黑體" w:eastAsia="微軟正黑體" w:hAnsi="微軟正黑體" w:hint="eastAsia"/>
        </w:rPr>
        <w:t>之產品目標以適應國內產業需求為主，並整合國內產學技術供應鏈，形成自主技術良好的生態發展。</w:t>
      </w:r>
    </w:p>
    <w:p w:rsidR="00750D71" w:rsidRDefault="00750D71"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技術上的期</w:t>
      </w:r>
      <w:r w:rsidR="002A19CB" w:rsidRPr="00EB732E">
        <w:rPr>
          <w:rFonts w:ascii="微軟正黑體" w:eastAsia="微軟正黑體" w:hAnsi="微軟正黑體" w:hint="eastAsia"/>
        </w:rPr>
        <w:t>待是能兼顧穩定發展與高度彈性，所以經綜合評估後，</w:t>
      </w:r>
      <w:proofErr w:type="gramStart"/>
      <w:r w:rsidR="002A19CB" w:rsidRPr="00EB732E">
        <w:rPr>
          <w:rFonts w:ascii="微軟正黑體" w:eastAsia="微軟正黑體" w:hAnsi="微軟正黑體" w:hint="eastAsia"/>
        </w:rPr>
        <w:t>採</w:t>
      </w:r>
      <w:proofErr w:type="spellStart"/>
      <w:proofErr w:type="gramEnd"/>
      <w:r w:rsidR="002A19CB" w:rsidRPr="00EB732E">
        <w:rPr>
          <w:rFonts w:ascii="微軟正黑體" w:eastAsia="微軟正黑體" w:hAnsi="微軟正黑體" w:hint="eastAsia"/>
        </w:rPr>
        <w:t>PostgreSQL</w:t>
      </w:r>
      <w:proofErr w:type="spellEnd"/>
      <w:r w:rsidR="002A19CB" w:rsidRPr="00EB732E">
        <w:rPr>
          <w:rFonts w:ascii="微軟正黑體" w:eastAsia="微軟正黑體" w:hAnsi="微軟正黑體" w:hint="eastAsia"/>
        </w:rPr>
        <w:t>作為主要的技術載具，一則為開源發展的</w:t>
      </w:r>
      <w:proofErr w:type="spellStart"/>
      <w:r w:rsidR="002A19CB" w:rsidRPr="00EB732E">
        <w:rPr>
          <w:rFonts w:ascii="微軟正黑體" w:eastAsia="微軟正黑體" w:hAnsi="微軟正黑體" w:hint="eastAsia"/>
        </w:rPr>
        <w:t>PostgreSQL</w:t>
      </w:r>
      <w:proofErr w:type="spellEnd"/>
      <w:r w:rsidR="002A19CB" w:rsidRPr="00EB732E">
        <w:rPr>
          <w:rFonts w:ascii="微軟正黑體" w:eastAsia="微軟正黑體" w:hAnsi="微軟正黑體" w:hint="eastAsia"/>
        </w:rPr>
        <w:t>有利於學</w:t>
      </w:r>
      <w:r w:rsidR="002A19CB" w:rsidRPr="00EB732E">
        <w:rPr>
          <w:rFonts w:ascii="微軟正黑體" w:eastAsia="微軟正黑體" w:hAnsi="微軟正黑體" w:hint="eastAsia"/>
        </w:rPr>
        <w:lastRenderedPageBreak/>
        <w:t>習世界領先之資料庫技術；另一則為在國內資料庫產業相對疲弱之際，乘其</w:t>
      </w:r>
      <w:proofErr w:type="gramStart"/>
      <w:r w:rsidR="002A19CB" w:rsidRPr="00EB732E">
        <w:rPr>
          <w:rFonts w:ascii="微軟正黑體" w:eastAsia="微軟正黑體" w:hAnsi="微軟正黑體" w:hint="eastAsia"/>
        </w:rPr>
        <w:t>之</w:t>
      </w:r>
      <w:proofErr w:type="gramEnd"/>
      <w:r w:rsidR="002A19CB" w:rsidRPr="00EB732E">
        <w:rPr>
          <w:rFonts w:ascii="微軟正黑體" w:eastAsia="微軟正黑體" w:hAnsi="微軟正黑體" w:hint="eastAsia"/>
        </w:rPr>
        <w:t>勢，縮短資料庫產業生態系與國際市場之差距。</w:t>
      </w:r>
      <w:r w:rsidR="00CA248D" w:rsidRPr="00EB732E">
        <w:rPr>
          <w:rFonts w:ascii="微軟正黑體" w:eastAsia="微軟正黑體" w:hAnsi="微軟正黑體" w:hint="eastAsia"/>
        </w:rPr>
        <w:t>於穩定發展的面向，</w:t>
      </w:r>
      <w:proofErr w:type="spellStart"/>
      <w:r w:rsidR="00CA248D" w:rsidRPr="00EB732E">
        <w:rPr>
          <w:rFonts w:ascii="微軟正黑體" w:eastAsia="微軟正黑體" w:hAnsi="微軟正黑體" w:hint="eastAsia"/>
        </w:rPr>
        <w:t>iServDB</w:t>
      </w:r>
      <w:proofErr w:type="spellEnd"/>
      <w:r w:rsidR="00CA248D" w:rsidRPr="00EB732E">
        <w:rPr>
          <w:rFonts w:ascii="微軟正黑體" w:eastAsia="微軟正黑體" w:hAnsi="微軟正黑體" w:hint="eastAsia"/>
        </w:rPr>
        <w:t>強化自動佈署、</w:t>
      </w:r>
      <w:r w:rsidR="00587C2F" w:rsidRPr="00EB732E">
        <w:rPr>
          <w:rFonts w:ascii="微軟正黑體" w:eastAsia="微軟正黑體" w:hAnsi="微軟正黑體" w:hint="eastAsia"/>
        </w:rPr>
        <w:t>即時監控、相互備援、效率介面等與營運管理有關的項目；而高度彈性則研發了分散式資料庫技術，增強資料庫動態配置的能力，並延伸</w:t>
      </w:r>
      <w:proofErr w:type="spellStart"/>
      <w:r w:rsidR="00587C2F" w:rsidRPr="00EB732E">
        <w:rPr>
          <w:rFonts w:ascii="微軟正黑體" w:eastAsia="微軟正黑體" w:hAnsi="微軟正黑體" w:hint="eastAsia"/>
        </w:rPr>
        <w:t>PostgreSQL</w:t>
      </w:r>
      <w:proofErr w:type="spellEnd"/>
      <w:r w:rsidR="00587C2F" w:rsidRPr="00EB732E">
        <w:rPr>
          <w:rFonts w:ascii="微軟正黑體" w:eastAsia="微軟正黑體" w:hAnsi="微軟正黑體" w:hint="eastAsia"/>
        </w:rPr>
        <w:t xml:space="preserve"> foreign data wrapper機制，連結</w:t>
      </w:r>
      <w:proofErr w:type="spellStart"/>
      <w:r w:rsidR="00587C2F" w:rsidRPr="00EB732E">
        <w:rPr>
          <w:rFonts w:ascii="微軟正黑體" w:eastAsia="微軟正黑體" w:hAnsi="微軟正黑體" w:hint="eastAsia"/>
        </w:rPr>
        <w:t>NoSQL</w:t>
      </w:r>
      <w:proofErr w:type="spellEnd"/>
      <w:r w:rsidR="00587C2F" w:rsidRPr="00EB732E">
        <w:rPr>
          <w:rFonts w:ascii="微軟正黑體" w:eastAsia="微軟正黑體" w:hAnsi="微軟正黑體" w:hint="eastAsia"/>
        </w:rPr>
        <w:t>類資料庫，如</w:t>
      </w:r>
      <w:proofErr w:type="spellStart"/>
      <w:r w:rsidR="00587C2F" w:rsidRPr="00EB732E">
        <w:rPr>
          <w:rFonts w:ascii="微軟正黑體" w:eastAsia="微軟正黑體" w:hAnsi="微軟正黑體" w:hint="eastAsia"/>
        </w:rPr>
        <w:t>MongoDB</w:t>
      </w:r>
      <w:proofErr w:type="spellEnd"/>
      <w:r w:rsidR="00A805F8">
        <w:rPr>
          <w:rFonts w:ascii="微軟正黑體" w:eastAsia="微軟正黑體" w:hAnsi="微軟正黑體" w:hint="eastAsia"/>
        </w:rPr>
        <w:t>[36]</w:t>
      </w:r>
      <w:r w:rsidR="00587C2F" w:rsidRPr="00EB732E">
        <w:rPr>
          <w:rFonts w:ascii="微軟正黑體" w:eastAsia="微軟正黑體" w:hAnsi="微軟正黑體" w:hint="eastAsia"/>
        </w:rPr>
        <w:t>、</w:t>
      </w:r>
      <w:proofErr w:type="spellStart"/>
      <w:r w:rsidR="00587C2F" w:rsidRPr="00EB732E">
        <w:rPr>
          <w:rFonts w:ascii="微軟正黑體" w:eastAsia="微軟正黑體" w:hAnsi="微軟正黑體" w:hint="eastAsia"/>
        </w:rPr>
        <w:t>Elasticsearch</w:t>
      </w:r>
      <w:proofErr w:type="spellEnd"/>
      <w:r w:rsidR="00587C2F" w:rsidRPr="00EB732E">
        <w:rPr>
          <w:rFonts w:ascii="微軟正黑體" w:eastAsia="微軟正黑體" w:hAnsi="微軟正黑體" w:hint="eastAsia"/>
        </w:rPr>
        <w:t>等，</w:t>
      </w:r>
      <w:r w:rsidR="00D113D0">
        <w:rPr>
          <w:rFonts w:ascii="微軟正黑體" w:eastAsia="微軟正黑體" w:hAnsi="微軟正黑體" w:hint="eastAsia"/>
        </w:rPr>
        <w:t>這與</w:t>
      </w:r>
      <w:r w:rsidR="00D113D0" w:rsidRPr="00EB732E">
        <w:rPr>
          <w:rFonts w:ascii="微軟正黑體" w:eastAsia="微軟正黑體" w:hAnsi="微軟正黑體" w:hint="eastAsia"/>
        </w:rPr>
        <w:t>Multi-model database</w:t>
      </w:r>
      <w:r w:rsidR="00D113D0">
        <w:rPr>
          <w:rFonts w:ascii="微軟正黑體" w:eastAsia="微軟正黑體" w:hAnsi="微軟正黑體" w:hint="eastAsia"/>
        </w:rPr>
        <w:t>的設計類似，</w:t>
      </w:r>
      <w:r w:rsidR="00587C2F" w:rsidRPr="00EB732E">
        <w:rPr>
          <w:rFonts w:ascii="微軟正黑體" w:eastAsia="微軟正黑體" w:hAnsi="微軟正黑體" w:hint="eastAsia"/>
        </w:rPr>
        <w:t>使多樣化的資料處理，能在單一SQL介面、單一資料庫系統中輕鬆完成。</w:t>
      </w:r>
    </w:p>
    <w:p w:rsidR="009F6C74" w:rsidRDefault="009F6C74" w:rsidP="009F6C74">
      <w:pPr>
        <w:spacing w:before="100" w:beforeAutospacing="1" w:after="100" w:afterAutospacing="1" w:line="0" w:lineRule="atLeast"/>
        <w:contextualSpacing/>
        <w:jc w:val="center"/>
        <w:rPr>
          <w:rFonts w:ascii="微軟正黑體" w:eastAsia="微軟正黑體" w:hAnsi="微軟正黑體"/>
        </w:rPr>
      </w:pPr>
      <w:r w:rsidRPr="009F6C74">
        <w:rPr>
          <w:rFonts w:ascii="微軟正黑體" w:eastAsia="微軟正黑體" w:hAnsi="微軟正黑體"/>
          <w:noProof/>
        </w:rPr>
        <w:drawing>
          <wp:inline distT="0" distB="0" distL="0" distR="0">
            <wp:extent cx="3677920" cy="2783840"/>
            <wp:effectExtent l="19050" t="0" r="0" b="0"/>
            <wp:docPr id="3" name="物件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56177" cy="5393339"/>
                      <a:chOff x="0" y="1052736"/>
                      <a:chExt cx="6156177" cy="5393339"/>
                    </a:xfrm>
                  </a:grpSpPr>
                  <a:grpSp>
                    <a:nvGrpSpPr>
                      <a:cNvPr id="5" name="群組 4"/>
                      <a:cNvGrpSpPr/>
                    </a:nvGrpSpPr>
                    <a:grpSpPr>
                      <a:xfrm>
                        <a:off x="0" y="1052736"/>
                        <a:ext cx="6156177" cy="5393339"/>
                        <a:chOff x="384458" y="765134"/>
                        <a:chExt cx="6156177" cy="5425520"/>
                      </a:xfrm>
                    </a:grpSpPr>
                    <a:sp>
                      <a:nvSpPr>
                        <a:cNvPr id="6" name="矩形 5"/>
                        <a:cNvSpPr/>
                      </a:nvSpPr>
                      <a:spPr>
                        <a:xfrm>
                          <a:off x="4380394" y="4966518"/>
                          <a:ext cx="1296144" cy="1224136"/>
                        </a:xfrm>
                        <a:prstGeom prst="rect">
                          <a:avLst/>
                        </a:prstGeom>
                        <a:solidFill>
                          <a:schemeClr val="lt1"/>
                        </a:solidFill>
                        <a:ln>
                          <a:prstDash val="dash"/>
                        </a:ln>
                      </a:spPr>
                      <a:txSp>
                        <a:txBody>
                          <a:bodyPr rtlCol="0" anchor="b" anchorCtr="0"/>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Index Data</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7" name="上-下雙向箭號 6"/>
                        <a:cNvSpPr/>
                      </a:nvSpPr>
                      <a:spPr>
                        <a:xfrm>
                          <a:off x="5244490" y="4314579"/>
                          <a:ext cx="199407" cy="720080"/>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6"/>
                        </a:lnRef>
                        <a:fillRef idx="2">
                          <a:schemeClr val="accent6"/>
                        </a:fillRef>
                        <a:effectRef idx="1">
                          <a:schemeClr val="accent6"/>
                        </a:effectRef>
                        <a:fontRef idx="minor">
                          <a:schemeClr val="dk1"/>
                        </a:fontRef>
                      </a:style>
                    </a:sp>
                    <a:sp>
                      <a:nvSpPr>
                        <a:cNvPr id="8" name="矩形 7"/>
                        <a:cNvSpPr/>
                      </a:nvSpPr>
                      <a:spPr>
                        <a:xfrm>
                          <a:off x="2724210" y="4966518"/>
                          <a:ext cx="1512168" cy="1224136"/>
                        </a:xfrm>
                        <a:prstGeom prst="rect">
                          <a:avLst/>
                        </a:prstGeom>
                        <a:ln>
                          <a:prstDash val="dash"/>
                        </a:ln>
                      </a:spPr>
                      <a:txSp>
                        <a:txBody>
                          <a:bodyPr rtlCol="0" anchor="b" anchorCtr="0"/>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External Data</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9" name="矩形 8"/>
                        <a:cNvSpPr/>
                      </a:nvSpPr>
                      <a:spPr>
                        <a:xfrm>
                          <a:off x="650333" y="4941168"/>
                          <a:ext cx="1929861" cy="1224136"/>
                        </a:xfrm>
                        <a:prstGeom prst="rect">
                          <a:avLst/>
                        </a:prstGeom>
                        <a:ln>
                          <a:prstDash val="dash"/>
                        </a:ln>
                      </a:spPr>
                      <a:txSp>
                        <a:txBody>
                          <a:bodyPr rtlCol="0" anchor="b" anchorCtr="0"/>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Storage Engine</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dk1"/>
                        </a:lnRef>
                        <a:fillRef idx="1">
                          <a:schemeClr val="lt1"/>
                        </a:fillRef>
                        <a:effectRef idx="0">
                          <a:schemeClr val="dk1"/>
                        </a:effectRef>
                        <a:fontRef idx="minor">
                          <a:schemeClr val="dk1"/>
                        </a:fontRef>
                      </a:style>
                    </a:sp>
                    <a:sp>
                      <a:nvSpPr>
                        <a:cNvPr id="10" name="上-下雙向箭號 9"/>
                        <a:cNvSpPr/>
                      </a:nvSpPr>
                      <a:spPr>
                        <a:xfrm>
                          <a:off x="4452402" y="4314579"/>
                          <a:ext cx="199407" cy="720080"/>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6"/>
                        </a:lnRef>
                        <a:fillRef idx="2">
                          <a:schemeClr val="accent6"/>
                        </a:fillRef>
                        <a:effectRef idx="1">
                          <a:schemeClr val="accent6"/>
                        </a:effectRef>
                        <a:fontRef idx="minor">
                          <a:schemeClr val="dk1"/>
                        </a:fontRef>
                      </a:style>
                    </a:sp>
                    <a:sp>
                      <a:nvSpPr>
                        <a:cNvPr id="11" name="上-下雙向箭號 10"/>
                        <a:cNvSpPr/>
                      </a:nvSpPr>
                      <a:spPr>
                        <a:xfrm>
                          <a:off x="3444290" y="4242142"/>
                          <a:ext cx="199407" cy="720080"/>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6"/>
                        </a:lnRef>
                        <a:fillRef idx="2">
                          <a:schemeClr val="accent6"/>
                        </a:fillRef>
                        <a:effectRef idx="1">
                          <a:schemeClr val="accent6"/>
                        </a:effectRef>
                        <a:fontRef idx="minor">
                          <a:schemeClr val="dk1"/>
                        </a:fontRef>
                      </a:style>
                    </a:sp>
                    <a:sp>
                      <a:nvSpPr>
                        <a:cNvPr id="12" name="上-下雙向箭號 11"/>
                        <a:cNvSpPr/>
                      </a:nvSpPr>
                      <a:spPr>
                        <a:xfrm>
                          <a:off x="2046182" y="4221088"/>
                          <a:ext cx="199407" cy="720080"/>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6"/>
                        </a:lnRef>
                        <a:fillRef idx="2">
                          <a:schemeClr val="accent6"/>
                        </a:fillRef>
                        <a:effectRef idx="1">
                          <a:schemeClr val="accent6"/>
                        </a:effectRef>
                        <a:fontRef idx="minor">
                          <a:schemeClr val="dk1"/>
                        </a:fontRef>
                      </a:style>
                    </a:sp>
                    <a:sp>
                      <a:nvSpPr>
                        <a:cNvPr id="13" name="上-下雙向箭號 12"/>
                        <a:cNvSpPr/>
                      </a:nvSpPr>
                      <a:spPr>
                        <a:xfrm>
                          <a:off x="1049148" y="4221088"/>
                          <a:ext cx="199407" cy="720080"/>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6"/>
                        </a:lnRef>
                        <a:fillRef idx="2">
                          <a:schemeClr val="accent6"/>
                        </a:fillRef>
                        <a:effectRef idx="1">
                          <a:schemeClr val="accent6"/>
                        </a:effectRef>
                        <a:fontRef idx="minor">
                          <a:schemeClr val="dk1"/>
                        </a:fontRef>
                      </a:style>
                    </a:sp>
                    <a:sp>
                      <a:nvSpPr>
                        <a:cNvPr id="14" name="圓角矩形 13"/>
                        <a:cNvSpPr/>
                      </a:nvSpPr>
                      <a:spPr>
                        <a:xfrm>
                          <a:off x="1572082" y="765134"/>
                          <a:ext cx="3240361" cy="359610"/>
                        </a:xfrm>
                        <a:prstGeom prst="roundRect">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Client with </a:t>
                            </a:r>
                            <a:r>
                              <a:rPr kumimoji="0" lang="en-US" altLang="zh-TW" sz="1600" dirty="0" err="1" smtClean="0">
                                <a:solidFill>
                                  <a:srgbClr val="FF0000"/>
                                </a:solidFill>
                                <a:latin typeface="Times New Roman" panose="02020603050405020304" pitchFamily="18" charset="0"/>
                                <a:ea typeface="標楷體" panose="03000509000000000000" pitchFamily="65" charset="-120"/>
                                <a:cs typeface="Times New Roman" panose="02020603050405020304" pitchFamily="18" charset="0"/>
                              </a:rPr>
                              <a:t>PostgreSQL</a:t>
                            </a:r>
                            <a:r>
                              <a:rPr kumimoji="0" lang="en-US" altLang="zh-TW" sz="1600" dirty="0" smtClean="0">
                                <a:solidFill>
                                  <a:srgbClr val="FF0000"/>
                                </a:solidFill>
                                <a:latin typeface="Times New Roman" panose="02020603050405020304" pitchFamily="18" charset="0"/>
                                <a:ea typeface="標楷體" panose="03000509000000000000" pitchFamily="65" charset="-120"/>
                                <a:cs typeface="Times New Roman" panose="02020603050405020304" pitchFamily="18" charset="0"/>
                              </a:rPr>
                              <a:t> driver</a:t>
                            </a:r>
                            <a:endParaRPr kumimoji="0" lang="zh-TW" altLang="en-US" sz="1600" dirty="0">
                              <a:solidFill>
                                <a:srgbClr val="FF0000"/>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accent2"/>
                        </a:lnRef>
                        <a:fillRef idx="1">
                          <a:schemeClr val="lt1"/>
                        </a:fillRef>
                        <a:effectRef idx="0">
                          <a:schemeClr val="accent2"/>
                        </a:effectRef>
                        <a:fontRef idx="minor">
                          <a:schemeClr val="dk1"/>
                        </a:fontRef>
                      </a:style>
                    </a:sp>
                    <a:sp>
                      <a:nvSpPr>
                        <a:cNvPr id="15" name="上-下雙向箭號 14"/>
                        <a:cNvSpPr/>
                      </a:nvSpPr>
                      <a:spPr>
                        <a:xfrm>
                          <a:off x="3156258" y="1199760"/>
                          <a:ext cx="265876" cy="1224136"/>
                        </a:xfrm>
                        <a:prstGeom prst="upDownArrow">
                          <a:avLst/>
                        </a:prstGeom>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2"/>
                        </a:lnRef>
                        <a:fillRef idx="2">
                          <a:schemeClr val="accent2"/>
                        </a:fillRef>
                        <a:effectRef idx="1">
                          <a:schemeClr val="accent2"/>
                        </a:effectRef>
                        <a:fontRef idx="minor">
                          <a:schemeClr val="dk1"/>
                        </a:fontRef>
                      </a:style>
                    </a:sp>
                    <a:sp>
                      <a:nvSpPr>
                        <a:cNvPr id="16" name="文字方塊 15"/>
                        <a:cNvSpPr txBox="1"/>
                      </a:nvSpPr>
                      <a:spPr>
                        <a:xfrm>
                          <a:off x="3444290" y="1344635"/>
                          <a:ext cx="2422838" cy="340574"/>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fontAlgn="auto">
                              <a:spcBef>
                                <a:spcPts val="0"/>
                              </a:spcBef>
                              <a:spcAft>
                                <a:spcPts val="0"/>
                              </a:spcAft>
                            </a:pPr>
                            <a:r>
                              <a:rPr kumimoji="0" lang="en-US" altLang="zh-TW" sz="1600" dirty="0" err="1"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PostgreSQL</a:t>
                            </a: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 protocol</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p>
                    <a:pic>
                      <a:nvPicPr>
                        <a:cNvPr id="17" name="Picture 2" descr="http://www.myintervals.com/blog/wp-content/uploads/2011/12/postgresql-logo1.png"/>
                        <a:cNvPicPr>
                          <a:picLocks noChangeAspect="1" noChangeArrowheads="1"/>
                        </a:cNvPicPr>
                      </a:nvPicPr>
                      <a: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783273" y="4941168"/>
                          <a:ext cx="837509" cy="1008112"/>
                        </a:xfrm>
                        <a:prstGeom prst="rect">
                          <a:avLst/>
                        </a:prstGeom>
                        <a:noFill/>
                      </a:spPr>
                    </a:pic>
                    <a:sp>
                      <a:nvSpPr>
                        <a:cNvPr id="18" name="文字方塊 17"/>
                        <a:cNvSpPr txBox="1"/>
                      </a:nvSpPr>
                      <a:spPr>
                        <a:xfrm>
                          <a:off x="3372283" y="2358762"/>
                          <a:ext cx="3168352" cy="588264"/>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fontAlgn="auto">
                              <a:spcBef>
                                <a:spcPts val="0"/>
                              </a:spcBef>
                              <a:spcAft>
                                <a:spcPts val="0"/>
                              </a:spcAft>
                              <a:buFont typeface="Arial" pitchFamily="34" charset="0"/>
                              <a:buChar char="•"/>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 SQL JOIN, </a:t>
                            </a:r>
                            <a:r>
                              <a:rPr kumimoji="0" lang="en-US" altLang="zh-TW" sz="1600" dirty="0" err="1"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Subquery</a:t>
                            </a:r>
                            <a:endPar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p>
                            <a:pPr fontAlgn="auto">
                              <a:spcBef>
                                <a:spcPts val="0"/>
                              </a:spcBef>
                              <a:spcAft>
                                <a:spcPts val="0"/>
                              </a:spcAft>
                              <a:buFont typeface="Arial" pitchFamily="34" charset="0"/>
                              <a:buChar char="•"/>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 Stored procedure (PL/</a:t>
                            </a:r>
                            <a:r>
                              <a:rPr kumimoji="0" lang="en-US" altLang="zh-TW" sz="1600" dirty="0" err="1"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pgSQL</a:t>
                            </a: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p>
                    <a:sp>
                      <a:nvSpPr>
                        <a:cNvPr id="19" name="文字方塊 18"/>
                        <a:cNvSpPr txBox="1"/>
                      </a:nvSpPr>
                      <a:spPr>
                        <a:xfrm>
                          <a:off x="1356058" y="1344635"/>
                          <a:ext cx="1868931" cy="340574"/>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fontAlgn="auto">
                              <a:spcBef>
                                <a:spcPts val="0"/>
                              </a:spcBef>
                              <a:spcAft>
                                <a:spcPts val="0"/>
                              </a:spcAft>
                            </a:pPr>
                            <a:r>
                              <a:rPr kumimoji="0" lang="en-US" altLang="zh-TW" sz="1600" dirty="0" err="1"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PostgreSQL</a:t>
                            </a: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 syntax</a:t>
                            </a:r>
                            <a:endParaRPr kumimoji="0" lang="zh-TW" altLang="en-US" sz="1600" dirty="0">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p>
                    <a:sp>
                      <a:nvSpPr>
                        <a:cNvPr id="20" name="圓角矩形 19"/>
                        <a:cNvSpPr/>
                      </a:nvSpPr>
                      <a:spPr>
                        <a:xfrm>
                          <a:off x="384458" y="4437112"/>
                          <a:ext cx="5940152" cy="360040"/>
                        </a:xfrm>
                        <a:prstGeom prst="roundRect">
                          <a:avLst/>
                        </a:prstGeom>
                        <a:ln/>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Instruction Translator, </a:t>
                            </a:r>
                            <a:r>
                              <a:rPr kumimoji="0" lang="en-US" altLang="zh-TW" sz="1600" dirty="0" smtClean="0">
                                <a:solidFill>
                                  <a:srgbClr val="FF0000"/>
                                </a:solidFill>
                                <a:latin typeface="Times New Roman" panose="02020603050405020304" pitchFamily="18" charset="0"/>
                                <a:ea typeface="標楷體" panose="03000509000000000000" pitchFamily="65" charset="-120"/>
                                <a:cs typeface="Times New Roman" panose="02020603050405020304" pitchFamily="18" charset="0"/>
                              </a:rPr>
                              <a:t>Plug-in index (FY105)</a:t>
                            </a:r>
                            <a:endParaRPr kumimoji="0" lang="zh-TW" altLang="en-US" sz="1600" dirty="0">
                              <a:solidFill>
                                <a:srgbClr val="FF0000"/>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1">
                          <a:schemeClr val="accent5"/>
                        </a:lnRef>
                        <a:fillRef idx="2">
                          <a:schemeClr val="accent5"/>
                        </a:fillRef>
                        <a:effectRef idx="1">
                          <a:schemeClr val="accent5"/>
                        </a:effectRef>
                        <a:fontRef idx="minor">
                          <a:schemeClr val="dk1"/>
                        </a:fontRef>
                      </a:style>
                    </a:sp>
                    <a:pic>
                      <a:nvPicPr>
                        <a:cNvPr id="21" name="圖片 20"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1837153" y="2996953"/>
                          <a:ext cx="467166" cy="506097"/>
                        </a:xfrm>
                        <a:prstGeom prst="rect">
                          <a:avLst/>
                        </a:prstGeom>
                      </a:spPr>
                    </a:pic>
                    <a:pic>
                      <a:nvPicPr>
                        <a:cNvPr id="22" name="圖片 21"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906588" y="2994914"/>
                          <a:ext cx="467166" cy="506097"/>
                        </a:xfrm>
                        <a:prstGeom prst="rect">
                          <a:avLst/>
                        </a:prstGeom>
                      </a:spPr>
                    </a:pic>
                    <a:pic>
                      <a:nvPicPr>
                        <a:cNvPr id="23" name="內容版面配置區 7" descr="twitter-bird-light-bgs.png"/>
                        <a:cNvPicPr>
                          <a:picLocks noChangeAspect="1"/>
                        </a:cNvPicPr>
                      </a:nvPicPr>
                      <a:blipFill>
                        <a:blip r:embed="rId10"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bwMode="auto">
                        <a:xfrm>
                          <a:off x="2652202" y="4966518"/>
                          <a:ext cx="864096" cy="936103"/>
                        </a:xfrm>
                        <a:prstGeom prst="rect">
                          <a:avLst/>
                        </a:prstGeom>
                        <a:noFill/>
                        <a:ln w="9525">
                          <a:noFill/>
                          <a:miter lim="800000"/>
                          <a:headEnd/>
                          <a:tailEnd/>
                        </a:ln>
                      </a:spPr>
                    </a:pic>
                    <a:sp>
                      <a:nvSpPr>
                        <a:cNvPr id="24" name="文字方塊 23"/>
                        <a:cNvSpPr txBox="1"/>
                      </a:nvSpPr>
                      <a:spPr>
                        <a:xfrm>
                          <a:off x="1647367" y="3573019"/>
                          <a:ext cx="1129972" cy="526342"/>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algn="ctr" fontAlgn="auto">
                              <a:spcBef>
                                <a:spcPts val="0"/>
                              </a:spcBef>
                              <a:spcAft>
                                <a:spcPts val="0"/>
                              </a:spcAft>
                            </a:pPr>
                            <a: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t>Document Table</a:t>
                            </a:r>
                            <a:endParaRPr kumimoji="0" lang="zh-TW" altLang="en-US" sz="1400" dirty="0">
                              <a:solidFill>
                                <a:prstClr val="black"/>
                              </a:solidFill>
                              <a:latin typeface="Times New Roman" panose="02020603050405020304" pitchFamily="18" charset="0"/>
                              <a:ea typeface="標楷體" pitchFamily="65" charset="-120"/>
                              <a:cs typeface="Times New Roman" panose="02020603050405020304" pitchFamily="18" charset="0"/>
                            </a:endParaRPr>
                          </a:p>
                        </a:txBody>
                        <a:useSpRect/>
                      </a:txSp>
                    </a:sp>
                    <a:pic>
                      <a:nvPicPr>
                        <a:cNvPr id="25" name="圖片 24"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3090928" y="3011558"/>
                          <a:ext cx="467166" cy="506097"/>
                        </a:xfrm>
                        <a:prstGeom prst="rect">
                          <a:avLst/>
                        </a:prstGeom>
                      </a:spPr>
                    </a:pic>
                    <a:sp>
                      <a:nvSpPr>
                        <a:cNvPr id="26" name="文字方塊 25"/>
                        <a:cNvSpPr txBox="1"/>
                      </a:nvSpPr>
                      <a:spPr>
                        <a:xfrm>
                          <a:off x="3012242" y="3590202"/>
                          <a:ext cx="1129972" cy="526342"/>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algn="ctr" fontAlgn="auto">
                              <a:spcBef>
                                <a:spcPts val="0"/>
                              </a:spcBef>
                              <a:spcAft>
                                <a:spcPts val="0"/>
                              </a:spcAft>
                            </a:pPr>
                            <a: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t>Virtual Table</a:t>
                            </a:r>
                            <a:endParaRPr kumimoji="0" lang="zh-TW" altLang="en-US" sz="1400" dirty="0" smtClean="0">
                              <a:solidFill>
                                <a:prstClr val="black"/>
                              </a:solidFill>
                              <a:latin typeface="Times New Roman" panose="02020603050405020304" pitchFamily="18" charset="0"/>
                              <a:ea typeface="標楷體" pitchFamily="65" charset="-120"/>
                              <a:cs typeface="Times New Roman" panose="02020603050405020304" pitchFamily="18" charset="0"/>
                            </a:endParaRPr>
                          </a:p>
                        </a:txBody>
                        <a:useSpRect/>
                      </a:txSp>
                    </a:sp>
                    <a:sp>
                      <a:nvSpPr>
                        <a:cNvPr id="27" name="文字方塊 26"/>
                        <a:cNvSpPr txBox="1"/>
                      </a:nvSpPr>
                      <a:spPr>
                        <a:xfrm>
                          <a:off x="3948346" y="3662640"/>
                          <a:ext cx="1152128" cy="526342"/>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algn="ctr" fontAlgn="auto">
                              <a:spcBef>
                                <a:spcPts val="0"/>
                              </a:spcBef>
                              <a:spcAft>
                                <a:spcPts val="0"/>
                              </a:spcAft>
                            </a:pPr>
                            <a:r>
                              <a:rPr kumimoji="0" lang="en-US" altLang="zh-TW" sz="1400" dirty="0" err="1" smtClean="0">
                                <a:solidFill>
                                  <a:prstClr val="black"/>
                                </a:solidFill>
                                <a:latin typeface="Times New Roman" panose="02020603050405020304" pitchFamily="18" charset="0"/>
                                <a:ea typeface="標楷體" pitchFamily="65" charset="-120"/>
                                <a:cs typeface="Times New Roman" panose="02020603050405020304" pitchFamily="18" charset="0"/>
                              </a:rPr>
                              <a:t>Assoc.rule</a:t>
                            </a:r>
                            <a: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t/>
                            </a:r>
                            <a:b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br>
                            <a: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t>(FY104)</a:t>
                            </a:r>
                            <a:endParaRPr kumimoji="0" lang="zh-TW" altLang="en-US" sz="1400" dirty="0">
                              <a:solidFill>
                                <a:prstClr val="black"/>
                              </a:solidFill>
                              <a:latin typeface="Times New Roman" panose="02020603050405020304" pitchFamily="18" charset="0"/>
                              <a:ea typeface="標楷體" pitchFamily="65" charset="-120"/>
                              <a:cs typeface="Times New Roman" panose="02020603050405020304" pitchFamily="18" charset="0"/>
                            </a:endParaRPr>
                          </a:p>
                        </a:txBody>
                        <a:useSpRect/>
                      </a:txSp>
                    </a:sp>
                    <a:pic>
                      <a:nvPicPr>
                        <a:cNvPr id="28" name="圖片 27"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4167709" y="3011129"/>
                          <a:ext cx="467166" cy="506097"/>
                        </a:xfrm>
                        <a:prstGeom prst="rect">
                          <a:avLst/>
                        </a:prstGeom>
                      </a:spPr>
                    </a:pic>
                    <a:pic>
                      <a:nvPicPr>
                        <a:cNvPr id="29" name="圖片 28"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1047265" y="3068963"/>
                          <a:ext cx="467166" cy="506097"/>
                        </a:xfrm>
                        <a:prstGeom prst="rect">
                          <a:avLst/>
                        </a:prstGeom>
                      </a:spPr>
                    </a:pic>
                    <a:pic>
                      <a:nvPicPr>
                        <a:cNvPr id="30" name="圖片 29"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1977830" y="3068963"/>
                          <a:ext cx="467166" cy="506097"/>
                        </a:xfrm>
                        <a:prstGeom prst="rect">
                          <a:avLst/>
                        </a:prstGeom>
                      </a:spPr>
                    </a:pic>
                    <a:pic>
                      <a:nvPicPr>
                        <a:cNvPr id="31" name="圖片 30"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3231605" y="3083568"/>
                          <a:ext cx="467166" cy="506097"/>
                        </a:xfrm>
                        <a:prstGeom prst="rect">
                          <a:avLst/>
                        </a:prstGeom>
                      </a:spPr>
                    </a:pic>
                    <a:pic>
                      <a:nvPicPr>
                        <a:cNvPr id="32" name="圖片 31"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4308386" y="3083139"/>
                          <a:ext cx="467166" cy="506097"/>
                        </a:xfrm>
                        <a:prstGeom prst="rect">
                          <a:avLst/>
                        </a:prstGeom>
                      </a:spPr>
                    </a:pic>
                    <a:pic>
                      <a:nvPicPr>
                        <a:cNvPr id="33" name="Picture 2" descr="https://encrypted-tbn2.gstatic.com/images?q=tbn:ANd9GcQ0haDFmfUpdM0jzOiDCwJuZCbg4DA54bnWzpkDBifFV91e6R98FA"/>
                        <a:cNvPicPr>
                          <a:picLocks noChangeAspect="1" noChangeArrowheads="1"/>
                        </a:cNvPicPr>
                      </a:nvPicPr>
                      <a:blipFill>
                        <a:blip r:embed="rId11"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3372282" y="5256269"/>
                          <a:ext cx="778027" cy="413530"/>
                        </a:xfrm>
                        <a:prstGeom prst="rect">
                          <a:avLst/>
                        </a:prstGeom>
                        <a:noFill/>
                      </a:spPr>
                    </a:pic>
                    <a:sp>
                      <a:nvSpPr>
                        <a:cNvPr id="34" name="圓角矩形 33"/>
                        <a:cNvSpPr/>
                      </a:nvSpPr>
                      <a:spPr>
                        <a:xfrm>
                          <a:off x="525135" y="1844824"/>
                          <a:ext cx="5655459" cy="360040"/>
                        </a:xfrm>
                        <a:prstGeom prst="roundRect">
                          <a:avLst/>
                        </a:prstGeom>
                        <a:ln>
                          <a:solidFill>
                            <a:srgbClr val="FF0000"/>
                          </a:solidFill>
                        </a:ln>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ANSI SQL(</a:t>
                            </a:r>
                            <a:r>
                              <a:rPr kumimoji="0" lang="en-US" altLang="zh-TW" sz="1600" dirty="0" err="1"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PostgreSQL</a:t>
                            </a:r>
                            <a:r>
                              <a:rPr kumimoji="0" lang="en-US" altLang="zh-TW" sz="1600" dirty="0" smtClean="0">
                                <a:solidFill>
                                  <a:prstClr val="black"/>
                                </a:solidFill>
                                <a:latin typeface="Times New Roman" panose="02020603050405020304" pitchFamily="18" charset="0"/>
                                <a:ea typeface="標楷體" panose="03000509000000000000" pitchFamily="65" charset="-120"/>
                                <a:cs typeface="Times New Roman" panose="02020603050405020304" pitchFamily="18" charset="0"/>
                              </a:rPr>
                              <a:t>) Interface</a:t>
                            </a:r>
                            <a:endParaRPr kumimoji="0" lang="zh-TW" altLang="en-US" sz="1600" dirty="0">
                              <a:solidFill>
                                <a:srgbClr val="FF0000"/>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accent2"/>
                        </a:lnRef>
                        <a:fillRef idx="1">
                          <a:schemeClr val="lt1"/>
                        </a:fillRef>
                        <a:effectRef idx="0">
                          <a:schemeClr val="accent2"/>
                        </a:effectRef>
                        <a:fontRef idx="minor">
                          <a:schemeClr val="dk1"/>
                        </a:fontRef>
                      </a:style>
                    </a:sp>
                    <a:pic>
                      <a:nvPicPr>
                        <a:cNvPr id="35" name="Picture 6" descr="http://2.bp.blogspot.com/-36FUwZd4Ois/UdyrzA7dEzI/AAAAAAAAEoo/PGMiJthz6WA/s1600/mongodb.png"/>
                        <a:cNvPicPr>
                          <a:picLocks noChangeAspect="1" noChangeArrowheads="1"/>
                        </a:cNvPicPr>
                      </a:nvPicPr>
                      <a:blipFill>
                        <a:blip r:embed="rId12"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713836" y="4899572"/>
                          <a:ext cx="884640" cy="1121716"/>
                        </a:xfrm>
                        <a:prstGeom prst="rect">
                          <a:avLst/>
                        </a:prstGeom>
                        <a:noFill/>
                      </a:spPr>
                    </a:pic>
                    <a:pic>
                      <a:nvPicPr>
                        <a:cNvPr id="36" name="圖片 35"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3372282" y="3155577"/>
                          <a:ext cx="467166" cy="506097"/>
                        </a:xfrm>
                        <a:prstGeom prst="rect">
                          <a:avLst/>
                        </a:prstGeom>
                      </a:spPr>
                    </a:pic>
                    <a:sp>
                      <a:nvSpPr>
                        <a:cNvPr id="37" name="文字方塊 36"/>
                        <a:cNvSpPr txBox="1"/>
                      </a:nvSpPr>
                      <a:spPr>
                        <a:xfrm>
                          <a:off x="1068026" y="2503638"/>
                          <a:ext cx="2336034" cy="369332"/>
                        </a:xfrm>
                        <a:prstGeom prst="rect">
                          <a:avLst/>
                        </a:prstGeom>
                        <a:solidFill>
                          <a:srgbClr val="FFFF00"/>
                        </a:solid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fontAlgn="auto">
                              <a:spcBef>
                                <a:spcPts val="0"/>
                              </a:spcBef>
                              <a:spcAft>
                                <a:spcPts val="0"/>
                              </a:spcAft>
                            </a:pPr>
                            <a:r>
                              <a:rPr kumimoji="0" lang="zh-TW" altLang="en-US" dirty="0" smtClean="0">
                                <a:solidFill>
                                  <a:srgbClr val="FF0000"/>
                                </a:solidFill>
                                <a:latin typeface="Times New Roman" panose="02020603050405020304" pitchFamily="18" charset="0"/>
                                <a:ea typeface="標楷體" panose="03000509000000000000" pitchFamily="65" charset="-120"/>
                                <a:cs typeface="Times New Roman" panose="02020603050405020304" pitchFamily="18" charset="0"/>
                              </a:rPr>
                              <a:t>分散式資料庫技術</a:t>
                            </a:r>
                            <a:endParaRPr kumimoji="0" lang="zh-TW" altLang="en-US" dirty="0">
                              <a:solidFill>
                                <a:srgbClr val="FF0000"/>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p>
                    <a:sp>
                      <a:nvSpPr>
                        <a:cNvPr id="38" name="文字方塊 37"/>
                        <a:cNvSpPr txBox="1"/>
                      </a:nvSpPr>
                      <a:spPr>
                        <a:xfrm>
                          <a:off x="611560" y="3590203"/>
                          <a:ext cx="1129972" cy="526342"/>
                        </a:xfrm>
                        <a:prstGeom prst="rect">
                          <a:avLst/>
                        </a:prstGeom>
                        <a:noFill/>
                      </a:spPr>
                      <a:txSp>
                        <a:txBody>
                          <a:bodyPr wrap="square" rtlCol="0">
                            <a:spAutoFit/>
                          </a:bodyPr>
                          <a:lstStyle>
                            <a:defPPr>
                              <a:defRPr lang="zh-TW"/>
                            </a:defPPr>
                            <a:lvl1pPr algn="l" rtl="0" fontAlgn="base">
                              <a:spcBef>
                                <a:spcPct val="0"/>
                              </a:spcBef>
                              <a:spcAft>
                                <a:spcPct val="0"/>
                              </a:spcAft>
                              <a:defRPr kumimoji="1" b="1" kern="1200">
                                <a:solidFill>
                                  <a:schemeClr val="tx1"/>
                                </a:solidFill>
                                <a:latin typeface="Arial" charset="0"/>
                                <a:ea typeface="新細明體" charset="-120"/>
                                <a:cs typeface="+mn-cs"/>
                              </a:defRPr>
                            </a:lvl1pPr>
                            <a:lvl2pPr marL="457200" algn="l" rtl="0" fontAlgn="base">
                              <a:spcBef>
                                <a:spcPct val="0"/>
                              </a:spcBef>
                              <a:spcAft>
                                <a:spcPct val="0"/>
                              </a:spcAft>
                              <a:defRPr kumimoji="1" b="1" kern="1200">
                                <a:solidFill>
                                  <a:schemeClr val="tx1"/>
                                </a:solidFill>
                                <a:latin typeface="Arial" charset="0"/>
                                <a:ea typeface="新細明體" charset="-120"/>
                                <a:cs typeface="+mn-cs"/>
                              </a:defRPr>
                            </a:lvl2pPr>
                            <a:lvl3pPr marL="914400" algn="l" rtl="0" fontAlgn="base">
                              <a:spcBef>
                                <a:spcPct val="0"/>
                              </a:spcBef>
                              <a:spcAft>
                                <a:spcPct val="0"/>
                              </a:spcAft>
                              <a:defRPr kumimoji="1" b="1" kern="1200">
                                <a:solidFill>
                                  <a:schemeClr val="tx1"/>
                                </a:solidFill>
                                <a:latin typeface="Arial" charset="0"/>
                                <a:ea typeface="新細明體" charset="-120"/>
                                <a:cs typeface="+mn-cs"/>
                              </a:defRPr>
                            </a:lvl3pPr>
                            <a:lvl4pPr marL="1371600" algn="l" rtl="0" fontAlgn="base">
                              <a:spcBef>
                                <a:spcPct val="0"/>
                              </a:spcBef>
                              <a:spcAft>
                                <a:spcPct val="0"/>
                              </a:spcAft>
                              <a:defRPr kumimoji="1" b="1" kern="1200">
                                <a:solidFill>
                                  <a:schemeClr val="tx1"/>
                                </a:solidFill>
                                <a:latin typeface="Arial" charset="0"/>
                                <a:ea typeface="新細明體" charset="-120"/>
                                <a:cs typeface="+mn-cs"/>
                              </a:defRPr>
                            </a:lvl4pPr>
                            <a:lvl5pPr marL="1828800" algn="l" rtl="0" fontAlgn="base">
                              <a:spcBef>
                                <a:spcPct val="0"/>
                              </a:spcBef>
                              <a:spcAft>
                                <a:spcPct val="0"/>
                              </a:spcAft>
                              <a:defRPr kumimoji="1" b="1" kern="1200">
                                <a:solidFill>
                                  <a:schemeClr val="tx1"/>
                                </a:solidFill>
                                <a:latin typeface="Arial" charset="0"/>
                                <a:ea typeface="新細明體" charset="-120"/>
                                <a:cs typeface="+mn-cs"/>
                              </a:defRPr>
                            </a:lvl5pPr>
                            <a:lvl6pPr marL="2286000" algn="l" defTabSz="914400" rtl="0" eaLnBrk="1" latinLnBrk="0" hangingPunct="1">
                              <a:defRPr kumimoji="1" b="1" kern="1200">
                                <a:solidFill>
                                  <a:schemeClr val="tx1"/>
                                </a:solidFill>
                                <a:latin typeface="Arial" charset="0"/>
                                <a:ea typeface="新細明體" charset="-120"/>
                                <a:cs typeface="+mn-cs"/>
                              </a:defRPr>
                            </a:lvl6pPr>
                            <a:lvl7pPr marL="2743200" algn="l" defTabSz="914400" rtl="0" eaLnBrk="1" latinLnBrk="0" hangingPunct="1">
                              <a:defRPr kumimoji="1" b="1" kern="1200">
                                <a:solidFill>
                                  <a:schemeClr val="tx1"/>
                                </a:solidFill>
                                <a:latin typeface="Arial" charset="0"/>
                                <a:ea typeface="新細明體" charset="-120"/>
                                <a:cs typeface="+mn-cs"/>
                              </a:defRPr>
                            </a:lvl7pPr>
                            <a:lvl8pPr marL="3200400" algn="l" defTabSz="914400" rtl="0" eaLnBrk="1" latinLnBrk="0" hangingPunct="1">
                              <a:defRPr kumimoji="1" b="1" kern="1200">
                                <a:solidFill>
                                  <a:schemeClr val="tx1"/>
                                </a:solidFill>
                                <a:latin typeface="Arial" charset="0"/>
                                <a:ea typeface="新細明體" charset="-120"/>
                                <a:cs typeface="+mn-cs"/>
                              </a:defRPr>
                            </a:lvl8pPr>
                            <a:lvl9pPr marL="3657600" algn="l" defTabSz="914400" rtl="0" eaLnBrk="1" latinLnBrk="0" hangingPunct="1">
                              <a:defRPr kumimoji="1" b="1" kern="1200">
                                <a:solidFill>
                                  <a:schemeClr val="tx1"/>
                                </a:solidFill>
                                <a:latin typeface="Arial" charset="0"/>
                                <a:ea typeface="新細明體" charset="-120"/>
                                <a:cs typeface="+mn-cs"/>
                              </a:defRPr>
                            </a:lvl9pPr>
                          </a:lstStyle>
                          <a:p>
                            <a:pPr algn="ctr" fontAlgn="auto">
                              <a:spcBef>
                                <a:spcPts val="0"/>
                              </a:spcBef>
                              <a:spcAft>
                                <a:spcPts val="0"/>
                              </a:spcAft>
                            </a:pPr>
                            <a:r>
                              <a:rPr kumimoji="0" lang="en-US" altLang="zh-TW" sz="1400" dirty="0" smtClean="0">
                                <a:solidFill>
                                  <a:prstClr val="black"/>
                                </a:solidFill>
                                <a:latin typeface="Times New Roman" panose="02020603050405020304" pitchFamily="18" charset="0"/>
                                <a:ea typeface="標楷體" pitchFamily="65" charset="-120"/>
                                <a:cs typeface="Times New Roman" panose="02020603050405020304" pitchFamily="18" charset="0"/>
                              </a:rPr>
                              <a:t>Normal Table</a:t>
                            </a:r>
                            <a:endParaRPr kumimoji="0" lang="zh-TW" altLang="en-US" sz="1400" dirty="0">
                              <a:solidFill>
                                <a:prstClr val="black"/>
                              </a:solidFill>
                              <a:latin typeface="Times New Roman" panose="02020603050405020304" pitchFamily="18" charset="0"/>
                              <a:ea typeface="標楷體" pitchFamily="65" charset="-120"/>
                              <a:cs typeface="Times New Roman" panose="02020603050405020304" pitchFamily="18" charset="0"/>
                            </a:endParaRPr>
                          </a:p>
                        </a:txBody>
                        <a:useSpRect/>
                      </a:txSp>
                    </a:sp>
                    <a:pic>
                      <a:nvPicPr>
                        <a:cNvPr id="39" name="圖片 38"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5247829" y="3011129"/>
                          <a:ext cx="467166" cy="506097"/>
                        </a:xfrm>
                        <a:prstGeom prst="rect">
                          <a:avLst/>
                        </a:prstGeom>
                      </a:spPr>
                    </a:pic>
                    <a:pic>
                      <a:nvPicPr>
                        <a:cNvPr id="40" name="圖片 39" descr="table.png"/>
                        <a:cNvPicPr>
                          <a:picLocks noChangeAspect="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5388506" y="3083139"/>
                          <a:ext cx="467166" cy="506097"/>
                        </a:xfrm>
                        <a:prstGeom prst="rect">
                          <a:avLst/>
                        </a:prstGeom>
                      </a:spPr>
                    </a:pic>
                    <a:sp>
                      <a:nvSpPr>
                        <a:cNvPr id="41" name="文字方塊 40"/>
                        <a:cNvSpPr txBox="1"/>
                      </a:nvSpPr>
                      <a:spPr>
                        <a:xfrm>
                          <a:off x="5028466" y="3735078"/>
                          <a:ext cx="1368152" cy="526342"/>
                        </a:xfrm>
                        <a:prstGeom prst="rect">
                          <a:avLst/>
                        </a:prstGeom>
                        <a:solidFill>
                          <a:srgbClr val="FFFF00"/>
                        </a:solidFill>
                      </a:spPr>
                      <a:txSp>
                        <a:txBody>
                          <a:bodyPr wrap="square" rtlCol="0">
                            <a:spAutoFit/>
                          </a:bodyP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t>I</a:t>
                            </a:r>
                            <a: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t>ndex table</a:t>
                            </a:r>
                            <a: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t/>
                            </a:r>
                            <a:b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br>
                            <a: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t>(</a:t>
                            </a:r>
                            <a:r>
                              <a:rPr kumimoji="0" lang="en-US" altLang="zh-TW" sz="1400" dirty="0" smtClean="0">
                                <a:solidFill>
                                  <a:srgbClr val="FF0000"/>
                                </a:solidFill>
                                <a:latin typeface="Times New Roman" panose="02020603050405020304" pitchFamily="18" charset="0"/>
                                <a:ea typeface="標楷體" pitchFamily="65" charset="-120"/>
                                <a:cs typeface="Times New Roman" panose="02020603050405020304" pitchFamily="18" charset="0"/>
                              </a:rPr>
                              <a:t>FY105~FY108)</a:t>
                            </a:r>
                            <a:endParaRPr kumimoji="0" lang="zh-TW" altLang="en-US" sz="1400" dirty="0">
                              <a:solidFill>
                                <a:srgbClr val="FF0000"/>
                              </a:solidFill>
                              <a:latin typeface="Times New Roman" panose="02020603050405020304" pitchFamily="18" charset="0"/>
                              <a:ea typeface="標楷體" pitchFamily="65" charset="-12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a:grpSp>
                  <a:sp>
                    <a:nvSpPr>
                      <a:cNvPr id="42" name="閃電 41"/>
                      <a:cNvSpPr/>
                    </a:nvSpPr>
                    <a:spPr>
                      <a:xfrm>
                        <a:off x="4067944" y="5445224"/>
                        <a:ext cx="288032" cy="432048"/>
                      </a:xfrm>
                      <a:prstGeom prst="lightningBolt">
                        <a:avLst/>
                      </a:prstGeom>
                      <a:solidFill>
                        <a:srgbClr val="FFFF00"/>
                      </a:solidFill>
                      <a:ln/>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a:sp>
                    <a:nvSpPr>
                      <a:cNvPr id="43" name="閃電 42"/>
                      <a:cNvSpPr/>
                    </a:nvSpPr>
                    <a:spPr>
                      <a:xfrm>
                        <a:off x="4860032" y="5445224"/>
                        <a:ext cx="288032" cy="432048"/>
                      </a:xfrm>
                      <a:prstGeom prst="lightningBolt">
                        <a:avLst/>
                      </a:prstGeom>
                      <a:solidFill>
                        <a:srgbClr val="FFFF00"/>
                      </a:solidFill>
                      <a:ln/>
                    </a:spPr>
                    <a:txSp>
                      <a:txBody>
                        <a:bodyPr rtlCol="0" anchor="ctr"/>
                        <a:lstStyle>
                          <a:defPPr>
                            <a:defRPr lang="zh-TW"/>
                          </a:defPPr>
                          <a:lvl1pPr algn="l" rtl="0" fontAlgn="base">
                            <a:spcBef>
                              <a:spcPct val="0"/>
                            </a:spcBef>
                            <a:spcAft>
                              <a:spcPct val="0"/>
                            </a:spcAft>
                            <a:defRPr kumimoji="1" b="1" kern="1200">
                              <a:solidFill>
                                <a:schemeClr val="dk1"/>
                              </a:solidFill>
                              <a:latin typeface="+mn-lt"/>
                              <a:ea typeface="+mn-ea"/>
                              <a:cs typeface="+mn-cs"/>
                            </a:defRPr>
                          </a:lvl1pPr>
                          <a:lvl2pPr marL="457200" algn="l" rtl="0" fontAlgn="base">
                            <a:spcBef>
                              <a:spcPct val="0"/>
                            </a:spcBef>
                            <a:spcAft>
                              <a:spcPct val="0"/>
                            </a:spcAft>
                            <a:defRPr kumimoji="1" b="1" kern="1200">
                              <a:solidFill>
                                <a:schemeClr val="dk1"/>
                              </a:solidFill>
                              <a:latin typeface="+mn-lt"/>
                              <a:ea typeface="+mn-ea"/>
                              <a:cs typeface="+mn-cs"/>
                            </a:defRPr>
                          </a:lvl2pPr>
                          <a:lvl3pPr marL="914400" algn="l" rtl="0" fontAlgn="base">
                            <a:spcBef>
                              <a:spcPct val="0"/>
                            </a:spcBef>
                            <a:spcAft>
                              <a:spcPct val="0"/>
                            </a:spcAft>
                            <a:defRPr kumimoji="1" b="1" kern="1200">
                              <a:solidFill>
                                <a:schemeClr val="dk1"/>
                              </a:solidFill>
                              <a:latin typeface="+mn-lt"/>
                              <a:ea typeface="+mn-ea"/>
                              <a:cs typeface="+mn-cs"/>
                            </a:defRPr>
                          </a:lvl3pPr>
                          <a:lvl4pPr marL="1371600" algn="l" rtl="0" fontAlgn="base">
                            <a:spcBef>
                              <a:spcPct val="0"/>
                            </a:spcBef>
                            <a:spcAft>
                              <a:spcPct val="0"/>
                            </a:spcAft>
                            <a:defRPr kumimoji="1" b="1" kern="1200">
                              <a:solidFill>
                                <a:schemeClr val="dk1"/>
                              </a:solidFill>
                              <a:latin typeface="+mn-lt"/>
                              <a:ea typeface="+mn-ea"/>
                              <a:cs typeface="+mn-cs"/>
                            </a:defRPr>
                          </a:lvl4pPr>
                          <a:lvl5pPr marL="1828800" algn="l" rtl="0" fontAlgn="base">
                            <a:spcBef>
                              <a:spcPct val="0"/>
                            </a:spcBef>
                            <a:spcAft>
                              <a:spcPct val="0"/>
                            </a:spcAft>
                            <a:defRPr kumimoji="1" b="1" kern="1200">
                              <a:solidFill>
                                <a:schemeClr val="dk1"/>
                              </a:solidFill>
                              <a:latin typeface="+mn-lt"/>
                              <a:ea typeface="+mn-ea"/>
                              <a:cs typeface="+mn-cs"/>
                            </a:defRPr>
                          </a:lvl5pPr>
                          <a:lvl6pPr marL="2286000" algn="l" defTabSz="914400" rtl="0" eaLnBrk="1" latinLnBrk="0" hangingPunct="1">
                            <a:defRPr kumimoji="1" b="1" kern="1200">
                              <a:solidFill>
                                <a:schemeClr val="dk1"/>
                              </a:solidFill>
                              <a:latin typeface="+mn-lt"/>
                              <a:ea typeface="+mn-ea"/>
                              <a:cs typeface="+mn-cs"/>
                            </a:defRPr>
                          </a:lvl6pPr>
                          <a:lvl7pPr marL="2743200" algn="l" defTabSz="914400" rtl="0" eaLnBrk="1" latinLnBrk="0" hangingPunct="1">
                            <a:defRPr kumimoji="1" b="1" kern="1200">
                              <a:solidFill>
                                <a:schemeClr val="dk1"/>
                              </a:solidFill>
                              <a:latin typeface="+mn-lt"/>
                              <a:ea typeface="+mn-ea"/>
                              <a:cs typeface="+mn-cs"/>
                            </a:defRPr>
                          </a:lvl7pPr>
                          <a:lvl8pPr marL="3200400" algn="l" defTabSz="914400" rtl="0" eaLnBrk="1" latinLnBrk="0" hangingPunct="1">
                            <a:defRPr kumimoji="1" b="1" kern="1200">
                              <a:solidFill>
                                <a:schemeClr val="dk1"/>
                              </a:solidFill>
                              <a:latin typeface="+mn-lt"/>
                              <a:ea typeface="+mn-ea"/>
                              <a:cs typeface="+mn-cs"/>
                            </a:defRPr>
                          </a:lvl8pPr>
                          <a:lvl9pPr marL="3657600" algn="l" defTabSz="914400" rtl="0" eaLnBrk="1" latinLnBrk="0" hangingPunct="1">
                            <a:defRPr kumimoji="1" b="1" kern="1200">
                              <a:solidFill>
                                <a:schemeClr val="dk1"/>
                              </a:solidFill>
                              <a:latin typeface="+mn-lt"/>
                              <a:ea typeface="+mn-ea"/>
                              <a:cs typeface="+mn-cs"/>
                            </a:defRPr>
                          </a:lvl9pPr>
                        </a:lstStyle>
                        <a:p>
                          <a:pPr algn="ctr" fontAlgn="auto">
                            <a:spcBef>
                              <a:spcPts val="0"/>
                            </a:spcBef>
                            <a:spcAft>
                              <a:spcPts val="0"/>
                            </a:spcAft>
                          </a:pPr>
                          <a:endParaRPr kumimoji="0" lang="zh-TW" altLang="en-US">
                            <a:solidFill>
                              <a:prstClr val="black"/>
                            </a:solidFill>
                            <a:latin typeface="Times New Roman" panose="02020603050405020304" pitchFamily="18" charset="0"/>
                            <a:ea typeface="標楷體" panose="03000509000000000000" pitchFamily="65" charset="-12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9F6C74" w:rsidRPr="00EB732E" w:rsidRDefault="009F6C74" w:rsidP="009F6C74">
      <w:pPr>
        <w:spacing w:before="100" w:beforeAutospacing="1" w:after="100" w:afterAutospacing="1" w:line="0" w:lineRule="atLeast"/>
        <w:contextualSpacing/>
        <w:jc w:val="center"/>
        <w:rPr>
          <w:rFonts w:ascii="微軟正黑體" w:eastAsia="微軟正黑體" w:hAnsi="微軟正黑體"/>
        </w:rPr>
      </w:pPr>
      <w:r>
        <w:rPr>
          <w:rFonts w:ascii="微軟正黑體" w:eastAsia="微軟正黑體" w:hAnsi="微軟正黑體" w:hint="eastAsia"/>
        </w:rPr>
        <w:t>圖2. 分散式資料庫技術系統架構圖</w:t>
      </w:r>
    </w:p>
    <w:p w:rsidR="00266BD8" w:rsidRPr="00EB732E" w:rsidRDefault="00266BD8"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如前文所述，現今的資料庫系統已無法以一擋百，必須選擇好所面對的資料市場，而</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選擇的是資料分析的應用。再進一步來說，</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所設定的使用者為資料分析人員。由於資料分析行為的特性，它必須針對每一個案例進行微調其查詢行為，與傳統資料探</w:t>
      </w:r>
      <w:proofErr w:type="gramStart"/>
      <w:r w:rsidRPr="00EB732E">
        <w:rPr>
          <w:rFonts w:ascii="微軟正黑體" w:eastAsia="微軟正黑體" w:hAnsi="微軟正黑體" w:hint="eastAsia"/>
        </w:rPr>
        <w:t>勘</w:t>
      </w:r>
      <w:proofErr w:type="gramEnd"/>
      <w:r w:rsidRPr="00EB732E">
        <w:rPr>
          <w:rFonts w:ascii="微軟正黑體" w:eastAsia="微軟正黑體" w:hAnsi="微軟正黑體" w:hint="eastAsia"/>
        </w:rPr>
        <w:t>行為常見的批次運算模式並不相同。故</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企圖發展一套能與資料分析人員快速互動的Interactive system，所以於技術上就必須擁有Bounded response time的系統。</w:t>
      </w:r>
      <w:r w:rsidR="0035613D">
        <w:rPr>
          <w:rFonts w:ascii="微軟正黑體" w:eastAsia="微軟正黑體" w:hAnsi="微軟正黑體" w:hint="eastAsia"/>
        </w:rPr>
        <w:t>類似相關的</w:t>
      </w:r>
      <w:r w:rsidR="00A6496A">
        <w:rPr>
          <w:rFonts w:ascii="微軟正黑體" w:eastAsia="微軟正黑體" w:hAnsi="微軟正黑體" w:hint="eastAsia"/>
        </w:rPr>
        <w:t>技術</w:t>
      </w:r>
      <w:r w:rsidR="00A805F8">
        <w:rPr>
          <w:rFonts w:ascii="微軟正黑體" w:eastAsia="微軟正黑體" w:hAnsi="微軟正黑體" w:hint="eastAsia"/>
        </w:rPr>
        <w:t xml:space="preserve">目前由U.C. </w:t>
      </w:r>
      <w:proofErr w:type="gramStart"/>
      <w:r w:rsidR="00A805F8">
        <w:rPr>
          <w:rFonts w:ascii="微軟正黑體" w:eastAsia="微軟正黑體" w:hAnsi="微軟正黑體" w:hint="eastAsia"/>
        </w:rPr>
        <w:t>Berkeley與M.I.T.的聯合實驗室研發的</w:t>
      </w:r>
      <w:proofErr w:type="spellStart"/>
      <w:r w:rsidR="00A805F8">
        <w:rPr>
          <w:rFonts w:ascii="微軟正黑體" w:eastAsia="微軟正黑體" w:hAnsi="微軟正黑體" w:hint="eastAsia"/>
        </w:rPr>
        <w:t>BlinkDB</w:t>
      </w:r>
      <w:proofErr w:type="spellEnd"/>
      <w:r w:rsidR="00A805F8">
        <w:rPr>
          <w:rFonts w:ascii="微軟正黑體" w:eastAsia="微軟正黑體" w:hAnsi="微軟正黑體" w:hint="eastAsia"/>
        </w:rPr>
        <w:t>[</w:t>
      </w:r>
      <w:proofErr w:type="gramEnd"/>
      <w:r w:rsidR="00A805F8">
        <w:rPr>
          <w:rFonts w:ascii="微軟正黑體" w:eastAsia="微軟正黑體" w:hAnsi="微軟正黑體" w:hint="eastAsia"/>
        </w:rPr>
        <w:t>37]，即進行此特性系統的領導性研究</w:t>
      </w:r>
      <w:r w:rsidR="00A6496A">
        <w:rPr>
          <w:rFonts w:ascii="微軟正黑體" w:eastAsia="微軟正黑體" w:hAnsi="微軟正黑體" w:hint="eastAsia"/>
        </w:rPr>
        <w:t>，專注於數值性資料的研究</w:t>
      </w:r>
      <w:r w:rsidR="00A805F8">
        <w:rPr>
          <w:rFonts w:ascii="微軟正黑體" w:eastAsia="微軟正黑體" w:hAnsi="微軟正黑體" w:hint="eastAsia"/>
        </w:rPr>
        <w:t>。</w:t>
      </w:r>
    </w:p>
    <w:p w:rsidR="00266BD8" w:rsidRPr="00EB732E" w:rsidRDefault="00266BD8"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proofErr w:type="spellStart"/>
      <w:r w:rsidRPr="00EB732E">
        <w:rPr>
          <w:rFonts w:ascii="微軟正黑體" w:eastAsia="微軟正黑體" w:hAnsi="微軟正黑體" w:hint="eastAsia"/>
        </w:rPr>
        <w:t>iServDB</w:t>
      </w:r>
      <w:proofErr w:type="spellEnd"/>
      <w:r w:rsidRPr="00EB732E">
        <w:rPr>
          <w:rFonts w:ascii="微軟正黑體" w:eastAsia="微軟正黑體" w:hAnsi="微軟正黑體" w:hint="eastAsia"/>
        </w:rPr>
        <w:t>基於工業基礎技術研究計畫所要求的高技術挑戰性，</w:t>
      </w:r>
      <w:r w:rsidR="0049172B" w:rsidRPr="00EB732E">
        <w:rPr>
          <w:rFonts w:ascii="微軟正黑體" w:eastAsia="微軟正黑體" w:hAnsi="微軟正黑體" w:hint="eastAsia"/>
        </w:rPr>
        <w:t>挑戰過去只應用在數值上的抽樣統計方法，意即我們可能在人力物力無法完全計算之時，可利用已計算的結果，推估最終可能的數值範圍，常見於民意調查活動。</w:t>
      </w:r>
      <w:r w:rsidR="00A6065D" w:rsidRPr="00EB732E">
        <w:rPr>
          <w:rFonts w:ascii="微軟正黑體" w:eastAsia="微軟正黑體" w:hAnsi="微軟正黑體" w:hint="eastAsia"/>
        </w:rPr>
        <w:t>與民意調查的情況相同，現在我們想要觀測的資料量已大到無法完全計算的程度了，單純數值統計是如此，還有</w:t>
      </w:r>
      <w:r w:rsidR="00600488" w:rsidRPr="00EB732E">
        <w:rPr>
          <w:rFonts w:ascii="微軟正黑體" w:eastAsia="微軟正黑體" w:hAnsi="微軟正黑體" w:hint="eastAsia"/>
        </w:rPr>
        <w:t>更多</w:t>
      </w:r>
      <w:r w:rsidR="00A6065D" w:rsidRPr="00EB732E">
        <w:rPr>
          <w:rFonts w:ascii="微軟正黑體" w:eastAsia="微軟正黑體" w:hAnsi="微軟正黑體" w:hint="eastAsia"/>
        </w:rPr>
        <w:t>複雜的非結構化資料在等著我們。</w:t>
      </w:r>
    </w:p>
    <w:p w:rsidR="00600488" w:rsidRDefault="00600488"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r w:rsidR="0095505D">
        <w:rPr>
          <w:rFonts w:ascii="微軟正黑體" w:eastAsia="微軟正黑體" w:hAnsi="微軟正黑體" w:hint="eastAsia"/>
        </w:rPr>
        <w:t>以</w:t>
      </w:r>
      <w:proofErr w:type="spellStart"/>
      <w:r w:rsidR="0095505D">
        <w:rPr>
          <w:rFonts w:ascii="微軟正黑體" w:eastAsia="微軟正黑體" w:hAnsi="微軟正黑體" w:hint="eastAsia"/>
        </w:rPr>
        <w:t>iServDB</w:t>
      </w:r>
      <w:proofErr w:type="spellEnd"/>
      <w:r w:rsidR="0095505D">
        <w:rPr>
          <w:rFonts w:ascii="微軟正黑體" w:eastAsia="微軟正黑體" w:hAnsi="微軟正黑體" w:hint="eastAsia"/>
        </w:rPr>
        <w:t>所研發的高精確型</w:t>
      </w:r>
      <w:r w:rsidRPr="00EB732E">
        <w:rPr>
          <w:rFonts w:ascii="微軟正黑體" w:eastAsia="微軟正黑體" w:hAnsi="微軟正黑體" w:hint="eastAsia"/>
        </w:rPr>
        <w:t>Association rule</w:t>
      </w:r>
      <w:r w:rsidR="0095505D">
        <w:rPr>
          <w:rFonts w:ascii="微軟正黑體" w:eastAsia="微軟正黑體" w:hAnsi="微軟正黑體" w:hint="eastAsia"/>
        </w:rPr>
        <w:t>系統方法為例</w:t>
      </w:r>
      <w:r w:rsidRPr="00EB732E">
        <w:rPr>
          <w:rFonts w:ascii="微軟正黑體" w:eastAsia="微軟正黑體" w:hAnsi="微軟正黑體" w:hint="eastAsia"/>
        </w:rPr>
        <w:t>，這類的資料分析方法</w:t>
      </w:r>
      <w:r w:rsidR="006652D3" w:rsidRPr="00EB732E">
        <w:rPr>
          <w:rFonts w:ascii="微軟正黑體" w:eastAsia="微軟正黑體" w:hAnsi="微軟正黑體" w:hint="eastAsia"/>
        </w:rPr>
        <w:t>不同於數值統計方法單純</w:t>
      </w:r>
      <w:r w:rsidRPr="00EB732E">
        <w:rPr>
          <w:rFonts w:ascii="微軟正黑體" w:eastAsia="微軟正黑體" w:hAnsi="微軟正黑體" w:hint="eastAsia"/>
        </w:rPr>
        <w:t>，典型的困擾即是資料運算時間不容易估計，</w:t>
      </w:r>
      <w:r w:rsidRPr="00EB732E">
        <w:rPr>
          <w:rFonts w:ascii="微軟正黑體" w:eastAsia="微軟正黑體" w:hAnsi="微軟正黑體" w:hint="eastAsia"/>
        </w:rPr>
        <w:lastRenderedPageBreak/>
        <w:t>使得分析決策的時效性也難以確保。而Bounded response time的研究即是限制其回應時間，不論運算量有多大，重點在於可預估</w:t>
      </w:r>
      <w:r w:rsidR="00A805F8">
        <w:rPr>
          <w:rFonts w:ascii="微軟正黑體" w:eastAsia="微軟正黑體" w:hAnsi="微軟正黑體" w:hint="eastAsia"/>
        </w:rPr>
        <w:t>其正確率，如此即可在決策的時效性取得平衡點。依本研究實驗結果，1分鐘內</w:t>
      </w:r>
      <w:r w:rsidRPr="00EB732E">
        <w:rPr>
          <w:rFonts w:ascii="微軟正黑體" w:eastAsia="微軟正黑體" w:hAnsi="微軟正黑體" w:hint="eastAsia"/>
        </w:rPr>
        <w:t>即可達到</w:t>
      </w:r>
      <w:proofErr w:type="gramStart"/>
      <w:r w:rsidR="0028481A">
        <w:rPr>
          <w:rFonts w:ascii="微軟正黑體" w:eastAsia="微軟正黑體" w:hAnsi="微軟正黑體" w:hint="eastAsia"/>
        </w:rPr>
        <w:t>7</w:t>
      </w:r>
      <w:r w:rsidR="00911159">
        <w:rPr>
          <w:rFonts w:ascii="微軟正黑體" w:eastAsia="微軟正黑體" w:hAnsi="微軟正黑體" w:hint="eastAsia"/>
        </w:rPr>
        <w:t>成</w:t>
      </w:r>
      <w:proofErr w:type="gramEnd"/>
      <w:r w:rsidR="00911159">
        <w:rPr>
          <w:rFonts w:ascii="微軟正黑體" w:eastAsia="微軟正黑體" w:hAnsi="微軟正黑體" w:hint="eastAsia"/>
        </w:rPr>
        <w:t>的正確率，並且每段時間都能不斷更新</w:t>
      </w:r>
      <w:r w:rsidR="00A06FE0">
        <w:rPr>
          <w:rFonts w:ascii="微軟正黑體" w:eastAsia="微軟正黑體" w:hAnsi="微軟正黑體" w:hint="eastAsia"/>
        </w:rPr>
        <w:t>結果</w:t>
      </w:r>
      <w:r w:rsidR="00911159">
        <w:rPr>
          <w:rFonts w:ascii="微軟正黑體" w:eastAsia="微軟正黑體" w:hAnsi="微軟正黑體" w:hint="eastAsia"/>
        </w:rPr>
        <w:t>，而不一定要忍受</w:t>
      </w:r>
      <w:r w:rsidR="00E56A38">
        <w:rPr>
          <w:rFonts w:ascii="微軟正黑體" w:eastAsia="微軟正黑體" w:hAnsi="微軟正黑體" w:hint="eastAsia"/>
        </w:rPr>
        <w:t>無法估計的等待</w:t>
      </w:r>
      <w:r w:rsidRPr="00EB732E">
        <w:rPr>
          <w:rFonts w:ascii="微軟正黑體" w:eastAsia="微軟正黑體" w:hAnsi="微軟正黑體" w:hint="eastAsia"/>
        </w:rPr>
        <w:t>。</w:t>
      </w:r>
    </w:p>
    <w:p w:rsidR="00A805F8" w:rsidRPr="00A805F8" w:rsidRDefault="00A805F8" w:rsidP="00C93CC3">
      <w:pPr>
        <w:spacing w:before="100" w:beforeAutospacing="1" w:after="100" w:afterAutospacing="1" w:line="0" w:lineRule="atLeast"/>
        <w:contextualSpacing/>
        <w:jc w:val="center"/>
        <w:rPr>
          <w:rFonts w:ascii="微軟正黑體" w:eastAsia="微軟正黑體" w:hAnsi="微軟正黑體"/>
        </w:rPr>
      </w:pPr>
      <w:r w:rsidRPr="00A805F8">
        <w:rPr>
          <w:rFonts w:ascii="微軟正黑體" w:eastAsia="微軟正黑體" w:hAnsi="微軟正黑體"/>
          <w:noProof/>
        </w:rPr>
        <w:drawing>
          <wp:inline distT="0" distB="0" distL="0" distR="0">
            <wp:extent cx="4456430" cy="2534920"/>
            <wp:effectExtent l="19050" t="0" r="20320" b="0"/>
            <wp:docPr id="2"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00488" w:rsidRPr="00EB732E" w:rsidRDefault="009F6C74" w:rsidP="00FD721C">
      <w:pPr>
        <w:spacing w:before="100" w:beforeAutospacing="1" w:after="100" w:afterAutospacing="1" w:line="0" w:lineRule="atLeast"/>
        <w:contextualSpacing/>
        <w:jc w:val="center"/>
        <w:rPr>
          <w:rFonts w:ascii="微軟正黑體" w:eastAsia="微軟正黑體" w:hAnsi="微軟正黑體"/>
        </w:rPr>
      </w:pPr>
      <w:r>
        <w:rPr>
          <w:rFonts w:ascii="微軟正黑體" w:eastAsia="微軟正黑體" w:hAnsi="微軟正黑體" w:hint="eastAsia"/>
        </w:rPr>
        <w:t>圖3</w:t>
      </w:r>
      <w:r w:rsidR="00FD721C">
        <w:rPr>
          <w:rFonts w:ascii="微軟正黑體" w:eastAsia="微軟正黑體" w:hAnsi="微軟正黑體" w:hint="eastAsia"/>
        </w:rPr>
        <w:t>. 實驗結果</w:t>
      </w:r>
      <w:r w:rsidR="004B2A3E">
        <w:rPr>
          <w:rFonts w:ascii="微軟正黑體" w:eastAsia="微軟正黑體" w:hAnsi="微軟正黑體" w:hint="eastAsia"/>
        </w:rPr>
        <w:t>摘要</w:t>
      </w:r>
      <w:r w:rsidR="00FD721C">
        <w:rPr>
          <w:rFonts w:ascii="微軟正黑體" w:eastAsia="微軟正黑體" w:hAnsi="微軟正黑體" w:hint="eastAsia"/>
        </w:rPr>
        <w:t>圖</w:t>
      </w:r>
    </w:p>
    <w:p w:rsidR="00E56A38" w:rsidRDefault="00E56A38"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hint="eastAsia"/>
        </w:rPr>
        <w:t xml:space="preserve">　</w:t>
      </w:r>
      <w:r w:rsidR="00CE1578">
        <w:rPr>
          <w:rFonts w:ascii="微軟正黑體" w:eastAsia="微軟正黑體" w:hAnsi="微軟正黑體" w:hint="eastAsia"/>
        </w:rPr>
        <w:t xml:space="preserve">　上圖橫軸為執行時間，縱軸為執行結果與傳統結果的比較後的準確率。由於分析應用通常只在乎排序最前端的結果，</w:t>
      </w:r>
      <w:r w:rsidR="00291344">
        <w:rPr>
          <w:rFonts w:ascii="微軟正黑體" w:eastAsia="微軟正黑體" w:hAnsi="微軟正黑體" w:hint="eastAsia"/>
        </w:rPr>
        <w:t>並</w:t>
      </w:r>
      <w:r w:rsidR="00CE1578">
        <w:rPr>
          <w:rFonts w:ascii="微軟正黑體" w:eastAsia="微軟正黑體" w:hAnsi="微軟正黑體" w:hint="eastAsia"/>
        </w:rPr>
        <w:t>不追求完全正確的清單</w:t>
      </w:r>
      <w:r w:rsidR="00291344">
        <w:rPr>
          <w:rFonts w:ascii="微軟正黑體" w:eastAsia="微軟正黑體" w:hAnsi="微軟正黑體" w:hint="eastAsia"/>
        </w:rPr>
        <w:t>（可能高達數千項，依support設定而有所不同）</w:t>
      </w:r>
      <w:r w:rsidR="00CE1578">
        <w:rPr>
          <w:rFonts w:ascii="微軟正黑體" w:eastAsia="微軟正黑體" w:hAnsi="微軟正黑體" w:hint="eastAsia"/>
        </w:rPr>
        <w:t>，所以區分為Top10（前10項結果比較</w:t>
      </w:r>
      <w:r w:rsidR="00CE1578">
        <w:rPr>
          <w:rFonts w:ascii="微軟正黑體" w:eastAsia="微軟正黑體" w:hAnsi="微軟正黑體"/>
        </w:rPr>
        <w:t>）</w:t>
      </w:r>
      <w:r w:rsidR="00CE1578">
        <w:rPr>
          <w:rFonts w:ascii="微軟正黑體" w:eastAsia="微軟正黑體" w:hAnsi="微軟正黑體" w:hint="eastAsia"/>
        </w:rPr>
        <w:t>、Top50、Top100等項目呈現。此研發實驗主要目標為突顯出，資料的計算在回應時間上是可以有彈性的，而典型的Association rule</w:t>
      </w:r>
      <w:r>
        <w:rPr>
          <w:rFonts w:ascii="微軟正黑體" w:eastAsia="微軟正黑體" w:hAnsi="微軟正黑體" w:hint="eastAsia"/>
        </w:rPr>
        <w:t>運算</w:t>
      </w:r>
      <w:r w:rsidR="00CE1578">
        <w:rPr>
          <w:rFonts w:ascii="微軟正黑體" w:eastAsia="微軟正黑體" w:hAnsi="微軟正黑體" w:hint="eastAsia"/>
        </w:rPr>
        <w:t>僅有</w:t>
      </w:r>
      <w:r w:rsidR="00493D1E">
        <w:rPr>
          <w:rFonts w:ascii="微軟正黑體" w:eastAsia="微軟正黑體" w:hAnsi="微軟正黑體" w:hint="eastAsia"/>
        </w:rPr>
        <w:t>「</w:t>
      </w:r>
      <w:r>
        <w:rPr>
          <w:rFonts w:ascii="微軟正黑體" w:eastAsia="微軟正黑體" w:hAnsi="微軟正黑體" w:hint="eastAsia"/>
        </w:rPr>
        <w:t>完成</w:t>
      </w:r>
      <w:r w:rsidR="00493D1E">
        <w:rPr>
          <w:rFonts w:ascii="微軟正黑體" w:eastAsia="微軟正黑體" w:hAnsi="微軟正黑體" w:hint="eastAsia"/>
        </w:rPr>
        <w:t>」</w:t>
      </w:r>
      <w:r>
        <w:rPr>
          <w:rFonts w:ascii="微軟正黑體" w:eastAsia="微軟正黑體" w:hAnsi="微軟正黑體" w:hint="eastAsia"/>
        </w:rPr>
        <w:t>與</w:t>
      </w:r>
      <w:r w:rsidR="00493D1E">
        <w:rPr>
          <w:rFonts w:ascii="微軟正黑體" w:eastAsia="微軟正黑體" w:hAnsi="微軟正黑體" w:hint="eastAsia"/>
        </w:rPr>
        <w:t>「</w:t>
      </w:r>
      <w:r>
        <w:rPr>
          <w:rFonts w:ascii="微軟正黑體" w:eastAsia="微軟正黑體" w:hAnsi="微軟正黑體" w:hint="eastAsia"/>
        </w:rPr>
        <w:t>未完成</w:t>
      </w:r>
      <w:r w:rsidR="00493D1E">
        <w:rPr>
          <w:rFonts w:ascii="微軟正黑體" w:eastAsia="微軟正黑體" w:hAnsi="微軟正黑體" w:hint="eastAsia"/>
        </w:rPr>
        <w:t>」</w:t>
      </w:r>
      <w:r w:rsidR="00F80EC4">
        <w:rPr>
          <w:rFonts w:ascii="微軟正黑體" w:eastAsia="微軟正黑體" w:hAnsi="微軟正黑體" w:hint="eastAsia"/>
        </w:rPr>
        <w:t>兩極化的結果</w:t>
      </w:r>
      <w:r>
        <w:rPr>
          <w:rFonts w:ascii="微軟正黑體" w:eastAsia="微軟正黑體" w:hAnsi="微軟正黑體" w:hint="eastAsia"/>
        </w:rPr>
        <w:t>，它可以和既有完整運算的演算法互補，重點在於符合應用的需求，讓</w:t>
      </w:r>
      <w:r w:rsidR="00493D1E">
        <w:rPr>
          <w:rFonts w:ascii="微軟正黑體" w:eastAsia="微軟正黑體" w:hAnsi="微軟正黑體" w:hint="eastAsia"/>
        </w:rPr>
        <w:t>資料</w:t>
      </w:r>
      <w:r>
        <w:rPr>
          <w:rFonts w:ascii="微軟正黑體" w:eastAsia="微軟正黑體" w:hAnsi="微軟正黑體" w:hint="eastAsia"/>
        </w:rPr>
        <w:t>需求來領導</w:t>
      </w:r>
      <w:r w:rsidR="00493D1E">
        <w:rPr>
          <w:rFonts w:ascii="微軟正黑體" w:eastAsia="微軟正黑體" w:hAnsi="微軟正黑體" w:hint="eastAsia"/>
        </w:rPr>
        <w:t>資料</w:t>
      </w:r>
      <w:r>
        <w:rPr>
          <w:rFonts w:ascii="微軟正黑體" w:eastAsia="微軟正黑體" w:hAnsi="微軟正黑體" w:hint="eastAsia"/>
        </w:rPr>
        <w:t>運算。</w:t>
      </w:r>
    </w:p>
    <w:p w:rsidR="00F80EC4" w:rsidRDefault="00F80EC4" w:rsidP="00EB732E">
      <w:pPr>
        <w:spacing w:before="100" w:beforeAutospacing="1" w:after="100" w:afterAutospacing="1" w:line="0" w:lineRule="atLeast"/>
        <w:contextualSpacing/>
        <w:rPr>
          <w:rFonts w:ascii="微軟正黑體" w:eastAsia="微軟正黑體" w:hAnsi="微軟正黑體"/>
        </w:rPr>
      </w:pPr>
      <w:r>
        <w:rPr>
          <w:rFonts w:ascii="微軟正黑體" w:eastAsia="微軟正黑體" w:hAnsi="微軟正黑體" w:hint="eastAsia"/>
        </w:rPr>
        <w:t xml:space="preserve">　　另外，</w:t>
      </w:r>
      <w:proofErr w:type="spellStart"/>
      <w:r>
        <w:rPr>
          <w:rFonts w:ascii="微軟正黑體" w:eastAsia="微軟正黑體" w:hAnsi="微軟正黑體" w:hint="eastAsia"/>
        </w:rPr>
        <w:t>iServDB</w:t>
      </w:r>
      <w:proofErr w:type="spellEnd"/>
      <w:r>
        <w:rPr>
          <w:rFonts w:ascii="微軟正黑體" w:eastAsia="微軟正黑體" w:hAnsi="微軟正黑體" w:hint="eastAsia"/>
        </w:rPr>
        <w:t>也投入Time series運算的研發，其相對應的應用為IOT，此類問題資料內容單純卻量大，但其關鍵在於大量的時序資料查詢，不同時間顆粒的重覆查詢也不斷改變，時常造成大量負載。</w:t>
      </w:r>
      <w:proofErr w:type="spellStart"/>
      <w:r>
        <w:rPr>
          <w:rFonts w:ascii="微軟正黑體" w:eastAsia="微軟正黑體" w:hAnsi="微軟正黑體" w:hint="eastAsia"/>
        </w:rPr>
        <w:t>iServDB</w:t>
      </w:r>
      <w:proofErr w:type="spellEnd"/>
      <w:r>
        <w:rPr>
          <w:rFonts w:ascii="微軟正黑體" w:eastAsia="微軟正黑體" w:hAnsi="微軟正黑體" w:hint="eastAsia"/>
        </w:rPr>
        <w:t>研發可分散式且輕量化的時間序列索引機制，能分散處理，並大量縮減資料運算量，以Bounded response time的理念，確保隨時可回應的狀態，並逐步趨近理想值。此研發佈局未來，已申請台灣專利[38]及美國專利[39]並且獲證。</w:t>
      </w:r>
    </w:p>
    <w:p w:rsidR="004E1D3B" w:rsidRDefault="004E1D3B" w:rsidP="004E1D3B">
      <w:pPr>
        <w:spacing w:before="100" w:beforeAutospacing="1" w:after="100" w:afterAutospacing="1" w:line="0" w:lineRule="atLeast"/>
        <w:contextualSpacing/>
        <w:jc w:val="center"/>
        <w:rPr>
          <w:rFonts w:ascii="微軟正黑體" w:eastAsia="微軟正黑體" w:hAnsi="微軟正黑體"/>
        </w:rPr>
      </w:pPr>
      <w:r>
        <w:rPr>
          <w:rFonts w:ascii="微軟正黑體" w:eastAsia="微軟正黑體" w:hAnsi="微軟正黑體"/>
          <w:noProof/>
        </w:rPr>
        <w:lastRenderedPageBreak/>
        <w:drawing>
          <wp:inline distT="0" distB="0" distL="0" distR="0">
            <wp:extent cx="3328670" cy="2381148"/>
            <wp:effectExtent l="19050" t="0" r="508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27358" cy="2380209"/>
                    </a:xfrm>
                    <a:prstGeom prst="rect">
                      <a:avLst/>
                    </a:prstGeom>
                    <a:noFill/>
                    <a:ln w="9525">
                      <a:noFill/>
                      <a:miter lim="800000"/>
                      <a:headEnd/>
                      <a:tailEnd/>
                    </a:ln>
                  </pic:spPr>
                </pic:pic>
              </a:graphicData>
            </a:graphic>
          </wp:inline>
        </w:drawing>
      </w:r>
    </w:p>
    <w:p w:rsidR="004E1D3B" w:rsidRPr="00F80EC4" w:rsidRDefault="004E1D3B" w:rsidP="004E1D3B">
      <w:pPr>
        <w:spacing w:before="100" w:beforeAutospacing="1" w:after="100" w:afterAutospacing="1" w:line="0" w:lineRule="atLeast"/>
        <w:contextualSpacing/>
        <w:jc w:val="center"/>
        <w:rPr>
          <w:rFonts w:ascii="微軟正黑體" w:eastAsia="微軟正黑體" w:hAnsi="微軟正黑體"/>
        </w:rPr>
      </w:pPr>
      <w:r>
        <w:rPr>
          <w:rFonts w:ascii="微軟正黑體" w:eastAsia="微軟正黑體" w:hAnsi="微軟正黑體" w:hint="eastAsia"/>
        </w:rPr>
        <w:t>圖4. Time series專利示意圖</w:t>
      </w:r>
    </w:p>
    <w:p w:rsidR="00600488" w:rsidRPr="00EB732E" w:rsidRDefault="00600488"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w:t>
      </w:r>
      <w:proofErr w:type="spellStart"/>
      <w:r w:rsidRPr="00EB732E">
        <w:rPr>
          <w:rFonts w:ascii="微軟正黑體" w:eastAsia="微軟正黑體" w:hAnsi="微軟正黑體" w:hint="eastAsia"/>
        </w:rPr>
        <w:t>iServDB</w:t>
      </w:r>
      <w:proofErr w:type="spellEnd"/>
      <w:r w:rsidR="006652D3" w:rsidRPr="00EB732E">
        <w:rPr>
          <w:rFonts w:ascii="微軟正黑體" w:eastAsia="微軟正黑體" w:hAnsi="微軟正黑體" w:hint="eastAsia"/>
        </w:rPr>
        <w:t>瞭解到世界脈動是瞬息萬變，資料本身也是越來越多樣化，所以除了SQL介面仍然保留之外，其他部份都</w:t>
      </w:r>
      <w:proofErr w:type="gramStart"/>
      <w:r w:rsidR="006652D3" w:rsidRPr="00EB732E">
        <w:rPr>
          <w:rFonts w:ascii="微軟正黑體" w:eastAsia="微軟正黑體" w:hAnsi="微軟正黑體" w:hint="eastAsia"/>
        </w:rPr>
        <w:t>採</w:t>
      </w:r>
      <w:proofErr w:type="gramEnd"/>
      <w:r w:rsidR="006652D3" w:rsidRPr="00EB732E">
        <w:rPr>
          <w:rFonts w:ascii="微軟正黑體" w:eastAsia="微軟正黑體" w:hAnsi="微軟正黑體" w:hint="eastAsia"/>
        </w:rPr>
        <w:t>高彈性化設計，模組化可隨意組合。如</w:t>
      </w:r>
      <w:proofErr w:type="spellStart"/>
      <w:r w:rsidR="006652D3" w:rsidRPr="00EB732E">
        <w:rPr>
          <w:rFonts w:ascii="微軟正黑體" w:eastAsia="微軟正黑體" w:hAnsi="微軟正黑體" w:hint="eastAsia"/>
        </w:rPr>
        <w:t>NewSQL</w:t>
      </w:r>
      <w:proofErr w:type="spellEnd"/>
      <w:r w:rsidR="00E2236A" w:rsidRPr="00EB732E">
        <w:rPr>
          <w:rFonts w:ascii="微軟正黑體" w:eastAsia="微軟正黑體" w:hAnsi="微軟正黑體" w:hint="eastAsia"/>
        </w:rPr>
        <w:t>的思維一般，依應用選擇資料庫的功能，既保留SQL的介面也享受</w:t>
      </w:r>
      <w:proofErr w:type="spellStart"/>
      <w:r w:rsidR="00E2236A" w:rsidRPr="00EB732E">
        <w:rPr>
          <w:rFonts w:ascii="微軟正黑體" w:eastAsia="微軟正黑體" w:hAnsi="微軟正黑體" w:hint="eastAsia"/>
        </w:rPr>
        <w:t>NoSQL</w:t>
      </w:r>
      <w:proofErr w:type="spellEnd"/>
      <w:r w:rsidR="00E2236A" w:rsidRPr="00EB732E">
        <w:rPr>
          <w:rFonts w:ascii="微軟正黑體" w:eastAsia="微軟正黑體" w:hAnsi="微軟正黑體" w:hint="eastAsia"/>
        </w:rPr>
        <w:t>的高效能。</w:t>
      </w:r>
    </w:p>
    <w:p w:rsidR="001E105E" w:rsidRPr="00EB732E" w:rsidRDefault="001E105E" w:rsidP="00EB732E">
      <w:pPr>
        <w:spacing w:before="100" w:beforeAutospacing="1" w:after="100" w:afterAutospacing="1" w:line="0" w:lineRule="atLeast"/>
        <w:contextualSpacing/>
        <w:rPr>
          <w:rFonts w:ascii="微軟正黑體" w:eastAsia="微軟正黑體" w:hAnsi="微軟正黑體"/>
        </w:rPr>
      </w:pPr>
    </w:p>
    <w:p w:rsidR="003A384B" w:rsidRPr="002C415D" w:rsidRDefault="002C415D" w:rsidP="00EB732E">
      <w:pPr>
        <w:spacing w:before="100" w:beforeAutospacing="1" w:after="100" w:afterAutospacing="1" w:line="0" w:lineRule="atLeast"/>
        <w:contextualSpacing/>
        <w:rPr>
          <w:rFonts w:ascii="微軟正黑體" w:eastAsia="微軟正黑體" w:hAnsi="微軟正黑體"/>
          <w:b/>
          <w:sz w:val="32"/>
          <w:szCs w:val="32"/>
        </w:rPr>
      </w:pPr>
      <w:r>
        <w:rPr>
          <w:rFonts w:ascii="微軟正黑體" w:eastAsia="微軟正黑體" w:hAnsi="微軟正黑體" w:hint="eastAsia"/>
          <w:b/>
          <w:sz w:val="32"/>
          <w:szCs w:val="32"/>
        </w:rPr>
        <w:t>The future of data</w:t>
      </w:r>
    </w:p>
    <w:p w:rsidR="002E10AB" w:rsidRPr="00EB732E" w:rsidRDefault="002E10AB"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現在已確確實實是資料世代，如同街頭的監視攝影機，大量的資料收集裝置已遍佈我們的生活四</w:t>
      </w:r>
      <w:proofErr w:type="gramStart"/>
      <w:r w:rsidRPr="00EB732E">
        <w:rPr>
          <w:rFonts w:ascii="微軟正黑體" w:eastAsia="微軟正黑體" w:hAnsi="微軟正黑體" w:hint="eastAsia"/>
        </w:rPr>
        <w:t>週</w:t>
      </w:r>
      <w:proofErr w:type="gramEnd"/>
      <w:r w:rsidRPr="00EB732E">
        <w:rPr>
          <w:rFonts w:ascii="微軟正黑體" w:eastAsia="微軟正黑體" w:hAnsi="微軟正黑體" w:hint="eastAsia"/>
        </w:rPr>
        <w:t>，一舉一動都形成資料被記錄下來；而每個人也都想要從這些資料中洞察世界的趨勢，運算越快越好，越廣越好。</w:t>
      </w:r>
      <w:r w:rsidR="00D106B2" w:rsidRPr="00EB732E">
        <w:rPr>
          <w:rFonts w:ascii="微軟正黑體" w:eastAsia="微軟正黑體" w:hAnsi="微軟正黑體" w:hint="eastAsia"/>
        </w:rPr>
        <w:t>現在</w:t>
      </w:r>
      <w:r w:rsidRPr="00EB732E">
        <w:rPr>
          <w:rFonts w:ascii="微軟正黑體" w:eastAsia="微軟正黑體" w:hAnsi="微軟正黑體" w:hint="eastAsia"/>
        </w:rPr>
        <w:t>不論是物流、銷售、運動、休閒、機械、交通</w:t>
      </w:r>
      <w:r w:rsidRPr="00EB732E">
        <w:rPr>
          <w:rFonts w:ascii="微軟正黑體" w:eastAsia="微軟正黑體" w:hAnsi="微軟正黑體"/>
        </w:rPr>
        <w:t>…</w:t>
      </w:r>
      <w:proofErr w:type="gramStart"/>
      <w:r w:rsidRPr="00EB732E">
        <w:rPr>
          <w:rFonts w:ascii="微軟正黑體" w:eastAsia="微軟正黑體" w:hAnsi="微軟正黑體"/>
        </w:rPr>
        <w:t>…</w:t>
      </w:r>
      <w:proofErr w:type="gramEnd"/>
      <w:r w:rsidR="00D106B2" w:rsidRPr="00EB732E">
        <w:rPr>
          <w:rFonts w:ascii="微軟正黑體" w:eastAsia="微軟正黑體" w:hAnsi="微軟正黑體" w:hint="eastAsia"/>
        </w:rPr>
        <w:t>各行各業都追著資料跑，期待</w:t>
      </w:r>
      <w:r w:rsidRPr="00EB732E">
        <w:rPr>
          <w:rFonts w:ascii="微軟正黑體" w:eastAsia="微軟正黑體" w:hAnsi="微軟正黑體" w:hint="eastAsia"/>
        </w:rPr>
        <w:t>能從資料中得到未來的模樣。</w:t>
      </w:r>
      <w:r w:rsidR="00D37B73" w:rsidRPr="00EB732E">
        <w:rPr>
          <w:rFonts w:ascii="微軟正黑體" w:eastAsia="微軟正黑體" w:hAnsi="微軟正黑體" w:hint="eastAsia"/>
        </w:rPr>
        <w:t>不過要做到這些之前，我們都必須要更瞭解資料庫技術才行。</w:t>
      </w:r>
    </w:p>
    <w:p w:rsidR="00D37B73" w:rsidRPr="00EB732E" w:rsidRDefault="00D37B73"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如同先前提到的CAP theorem，這三項都是人們期待資料庫系統能夠完美達成的，但卻是相互矛盾的性質。資料庫系統的設計，實際上就是一連串取捨的過程。資料的處理在多樣化的訴求下，無法一體適用，選擇適當的資料庫系統便成為現今資料應用者的課題。</w:t>
      </w:r>
    </w:p>
    <w:p w:rsidR="00D37B73" w:rsidRPr="00EB732E" w:rsidRDefault="00D37B73"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以技術發展人員來說，選擇資料系統的生態系</w:t>
      </w:r>
      <w:r w:rsidR="00D106B2" w:rsidRPr="00EB732E">
        <w:rPr>
          <w:rFonts w:ascii="微軟正黑體" w:eastAsia="微軟正黑體" w:hAnsi="微軟正黑體" w:hint="eastAsia"/>
        </w:rPr>
        <w:t>是重要的。每</w:t>
      </w:r>
      <w:proofErr w:type="gramStart"/>
      <w:r w:rsidR="00D106B2" w:rsidRPr="00EB732E">
        <w:rPr>
          <w:rFonts w:ascii="微軟正黑體" w:eastAsia="微軟正黑體" w:hAnsi="微軟正黑體" w:hint="eastAsia"/>
        </w:rPr>
        <w:t>個</w:t>
      </w:r>
      <w:proofErr w:type="gramEnd"/>
      <w:r w:rsidR="00D106B2" w:rsidRPr="00EB732E">
        <w:rPr>
          <w:rFonts w:ascii="微軟正黑體" w:eastAsia="微軟正黑體" w:hAnsi="微軟正黑體" w:hint="eastAsia"/>
        </w:rPr>
        <w:t>現存的資料庫系統都有其生存之道，投入適當的生態系，隨著更為順暢的資料流，技術有利於擴散，就能讓更多使用者看見你的技術。</w:t>
      </w:r>
    </w:p>
    <w:p w:rsidR="00D106B2" w:rsidRPr="00EB732E" w:rsidRDefault="00D106B2" w:rsidP="00EB732E">
      <w:pPr>
        <w:spacing w:before="100" w:beforeAutospacing="1" w:after="100" w:afterAutospacing="1" w:line="0" w:lineRule="atLeast"/>
        <w:contextualSpacing/>
        <w:rPr>
          <w:rFonts w:ascii="微軟正黑體" w:eastAsia="微軟正黑體" w:hAnsi="微軟正黑體"/>
        </w:rPr>
      </w:pPr>
      <w:r w:rsidRPr="00EB732E">
        <w:rPr>
          <w:rFonts w:ascii="微軟正黑體" w:eastAsia="微軟正黑體" w:hAnsi="微軟正黑體" w:hint="eastAsia"/>
        </w:rPr>
        <w:t xml:space="preserve">　　資料庫系統從穩定發展到百家爭鳴；從高度泛用的SQL資料庫，到講究專用的</w:t>
      </w:r>
      <w:proofErr w:type="spellStart"/>
      <w:r w:rsidRPr="00EB732E">
        <w:rPr>
          <w:rFonts w:ascii="微軟正黑體" w:eastAsia="微軟正黑體" w:hAnsi="微軟正黑體" w:hint="eastAsia"/>
        </w:rPr>
        <w:t>NoSQL</w:t>
      </w:r>
      <w:proofErr w:type="spellEnd"/>
      <w:r w:rsidRPr="00EB732E">
        <w:rPr>
          <w:rFonts w:ascii="微軟正黑體" w:eastAsia="微軟正黑體" w:hAnsi="微軟正黑體" w:hint="eastAsia"/>
        </w:rPr>
        <w:t>資料庫；現在再到向應用靠攏的</w:t>
      </w:r>
      <w:proofErr w:type="spellStart"/>
      <w:r w:rsidRPr="00EB732E">
        <w:rPr>
          <w:rFonts w:ascii="微軟正黑體" w:eastAsia="微軟正黑體" w:hAnsi="微軟正黑體" w:hint="eastAsia"/>
        </w:rPr>
        <w:t>NewSQL</w:t>
      </w:r>
      <w:proofErr w:type="spellEnd"/>
      <w:r w:rsidRPr="00EB732E">
        <w:rPr>
          <w:rFonts w:ascii="微軟正黑體" w:eastAsia="微軟正黑體" w:hAnsi="微軟正黑體" w:hint="eastAsia"/>
        </w:rPr>
        <w:t>資料庫，未來必定還會有更多創新多變的資料庫系統產生。</w:t>
      </w:r>
      <w:r w:rsidR="005652FE" w:rsidRPr="00EB732E">
        <w:rPr>
          <w:rFonts w:ascii="微軟正黑體" w:eastAsia="微軟正黑體" w:hAnsi="微軟正黑體" w:hint="eastAsia"/>
        </w:rPr>
        <w:t>始終</w:t>
      </w:r>
      <w:r w:rsidRPr="00EB732E">
        <w:rPr>
          <w:rFonts w:ascii="微軟正黑體" w:eastAsia="微軟正黑體" w:hAnsi="微軟正黑體" w:hint="eastAsia"/>
        </w:rPr>
        <w:t>不變的是，人們把資料視為重要的價值，而資料庫系統</w:t>
      </w:r>
      <w:r w:rsidR="005652FE" w:rsidRPr="00EB732E">
        <w:rPr>
          <w:rFonts w:ascii="微軟正黑體" w:eastAsia="微軟正黑體" w:hAnsi="微軟正黑體" w:hint="eastAsia"/>
        </w:rPr>
        <w:t>則</w:t>
      </w:r>
      <w:r w:rsidRPr="00EB732E">
        <w:rPr>
          <w:rFonts w:ascii="微軟正黑體" w:eastAsia="微軟正黑體" w:hAnsi="微軟正黑體" w:hint="eastAsia"/>
        </w:rPr>
        <w:t>是最好的橋樑。</w:t>
      </w:r>
    </w:p>
    <w:p w:rsidR="00EB732E" w:rsidRPr="00EB732E" w:rsidRDefault="00EB732E" w:rsidP="00EB732E">
      <w:pPr>
        <w:spacing w:before="100" w:beforeAutospacing="1" w:after="100" w:afterAutospacing="1" w:line="0" w:lineRule="atLeast"/>
        <w:contextualSpacing/>
        <w:rPr>
          <w:rFonts w:ascii="微軟正黑體" w:eastAsia="微軟正黑體" w:hAnsi="微軟正黑體"/>
        </w:rPr>
      </w:pPr>
    </w:p>
    <w:p w:rsidR="00EB732E" w:rsidRPr="004B2BA7" w:rsidRDefault="00EB732E" w:rsidP="00EB732E">
      <w:pPr>
        <w:spacing w:before="100" w:beforeAutospacing="1" w:after="100" w:afterAutospacing="1" w:line="0" w:lineRule="atLeast"/>
        <w:contextualSpacing/>
        <w:rPr>
          <w:rFonts w:ascii="微軟正黑體" w:eastAsia="微軟正黑體" w:hAnsi="微軟正黑體"/>
          <w:b/>
          <w:sz w:val="32"/>
          <w:szCs w:val="32"/>
        </w:rPr>
      </w:pPr>
      <w:r w:rsidRPr="004B2BA7">
        <w:rPr>
          <w:rFonts w:ascii="微軟正黑體" w:eastAsia="微軟正黑體" w:hAnsi="微軟正黑體" w:hint="eastAsia"/>
          <w:b/>
          <w:sz w:val="32"/>
          <w:szCs w:val="32"/>
        </w:rPr>
        <w:lastRenderedPageBreak/>
        <w:t>參考資料</w:t>
      </w:r>
    </w:p>
    <w:p w:rsidR="007233A0" w:rsidRDefault="007233A0"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Michael Stonebreaker (May 30, 2013). </w:t>
      </w:r>
      <w:r w:rsidRPr="007233A0">
        <w:rPr>
          <w:rFonts w:ascii="微軟正黑體" w:eastAsia="微軟正黑體" w:hAnsi="微軟正黑體"/>
        </w:rPr>
        <w:t xml:space="preserve">One Size Fits None - (Everything You Learned in Your DBMS Class is </w:t>
      </w:r>
      <w:proofErr w:type="gramStart"/>
      <w:r w:rsidRPr="007233A0">
        <w:rPr>
          <w:rFonts w:ascii="微軟正黑體" w:eastAsia="微軟正黑體" w:hAnsi="微軟正黑體"/>
        </w:rPr>
        <w:t>Wrong</w:t>
      </w:r>
      <w:proofErr w:type="gramEnd"/>
      <w:r w:rsidRPr="007233A0">
        <w:rPr>
          <w:rFonts w:ascii="微軟正黑體" w:eastAsia="微軟正黑體" w:hAnsi="微軟正黑體"/>
        </w:rPr>
        <w:t>)</w:t>
      </w:r>
      <w:r w:rsidR="00443734">
        <w:rPr>
          <w:rFonts w:ascii="微軟正黑體" w:eastAsia="微軟正黑體" w:hAnsi="微軟正黑體" w:hint="eastAsia"/>
        </w:rPr>
        <w:t xml:space="preserve">. </w:t>
      </w:r>
      <w:r>
        <w:rPr>
          <w:rFonts w:ascii="微軟正黑體" w:eastAsia="微軟正黑體" w:hAnsi="微軟正黑體" w:hint="eastAsia"/>
        </w:rPr>
        <w:t xml:space="preserve"> </w:t>
      </w:r>
      <w:hyperlink r:id="rId15" w:history="1">
        <w:r w:rsidRPr="00F54CB0">
          <w:rPr>
            <w:rStyle w:val="a8"/>
            <w:rFonts w:ascii="微軟正黑體" w:eastAsia="微軟正黑體" w:hAnsi="微軟正黑體"/>
          </w:rPr>
          <w:t>http://slideshot.epfl.ch/play/suri_stonebraker</w:t>
        </w:r>
      </w:hyperlink>
    </w:p>
    <w:p w:rsidR="007233A0" w:rsidRDefault="00443734"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rPr>
        <w:t>T</w:t>
      </w:r>
      <w:r>
        <w:rPr>
          <w:rFonts w:ascii="微軟正黑體" w:eastAsia="微軟正黑體" w:hAnsi="微軟正黑體" w:hint="eastAsia"/>
        </w:rPr>
        <w:t>he 451 group</w:t>
      </w:r>
      <w:r w:rsidR="00636592">
        <w:rPr>
          <w:rFonts w:ascii="微軟正黑體" w:eastAsia="微軟正黑體" w:hAnsi="微軟正黑體" w:hint="eastAsia"/>
        </w:rPr>
        <w:t xml:space="preserve"> </w:t>
      </w:r>
      <w:r>
        <w:rPr>
          <w:rFonts w:ascii="微軟正黑體" w:eastAsia="微軟正黑體" w:hAnsi="微軟正黑體" w:hint="eastAsia"/>
        </w:rPr>
        <w:t xml:space="preserve">(May 22, 2012). </w:t>
      </w:r>
      <w:r w:rsidRPr="00443734">
        <w:rPr>
          <w:rFonts w:ascii="微軟正黑體" w:eastAsia="微軟正黑體" w:hAnsi="微軟正黑體"/>
        </w:rPr>
        <w:t xml:space="preserve">451 Research delivers market sizing estimates for </w:t>
      </w:r>
      <w:proofErr w:type="spellStart"/>
      <w:r w:rsidRPr="00443734">
        <w:rPr>
          <w:rFonts w:ascii="微軟正黑體" w:eastAsia="微軟正黑體" w:hAnsi="微軟正黑體"/>
        </w:rPr>
        <w:t>NoSQL</w:t>
      </w:r>
      <w:proofErr w:type="spellEnd"/>
      <w:r w:rsidRPr="00443734">
        <w:rPr>
          <w:rFonts w:ascii="微軟正黑體" w:eastAsia="微軟正黑體" w:hAnsi="微軟正黑體"/>
        </w:rPr>
        <w:t xml:space="preserve">, </w:t>
      </w:r>
      <w:proofErr w:type="spellStart"/>
      <w:r w:rsidRPr="00443734">
        <w:rPr>
          <w:rFonts w:ascii="微軟正黑體" w:eastAsia="微軟正黑體" w:hAnsi="微軟正黑體"/>
        </w:rPr>
        <w:t>NewSQL</w:t>
      </w:r>
      <w:proofErr w:type="spellEnd"/>
      <w:r w:rsidRPr="00443734">
        <w:rPr>
          <w:rFonts w:ascii="微軟正黑體" w:eastAsia="微軟正黑體" w:hAnsi="微軟正黑體"/>
        </w:rPr>
        <w:t xml:space="preserve"> and </w:t>
      </w:r>
      <w:proofErr w:type="spellStart"/>
      <w:r w:rsidRPr="00443734">
        <w:rPr>
          <w:rFonts w:ascii="微軟正黑體" w:eastAsia="微軟正黑體" w:hAnsi="微軟正黑體"/>
        </w:rPr>
        <w:t>MySQL</w:t>
      </w:r>
      <w:proofErr w:type="spellEnd"/>
      <w:r w:rsidRPr="00443734">
        <w:rPr>
          <w:rFonts w:ascii="微軟正黑體" w:eastAsia="微軟正黑體" w:hAnsi="微軟正黑體"/>
        </w:rPr>
        <w:t xml:space="preserve"> ecosystem</w:t>
      </w:r>
      <w:r>
        <w:rPr>
          <w:rFonts w:ascii="微軟正黑體" w:eastAsia="微軟正黑體" w:hAnsi="微軟正黑體" w:hint="eastAsia"/>
        </w:rPr>
        <w:t xml:space="preserve">. </w:t>
      </w:r>
      <w:hyperlink r:id="rId16" w:history="1">
        <w:r w:rsidRPr="00F54CB0">
          <w:rPr>
            <w:rStyle w:val="a8"/>
            <w:rFonts w:ascii="微軟正黑體" w:eastAsia="微軟正黑體" w:hAnsi="微軟正黑體"/>
          </w:rPr>
          <w:t>https://blogs.the451group.com/information_management/2012/05/22/mysql-nosql-newsql/</w:t>
        </w:r>
      </w:hyperlink>
    </w:p>
    <w:p w:rsidR="00443734" w:rsidRDefault="00636592"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Ivan </w:t>
      </w:r>
      <w:proofErr w:type="spellStart"/>
      <w:r>
        <w:rPr>
          <w:rFonts w:ascii="微軟正黑體" w:eastAsia="微軟正黑體" w:hAnsi="微軟正黑體" w:hint="eastAsia"/>
        </w:rPr>
        <w:t>Glushkov</w:t>
      </w:r>
      <w:proofErr w:type="spellEnd"/>
      <w:r>
        <w:rPr>
          <w:rFonts w:ascii="微軟正黑體" w:eastAsia="微軟正黑體" w:hAnsi="微軟正黑體" w:hint="eastAsia"/>
        </w:rPr>
        <w:t xml:space="preserve"> (Feb 13, 2015). </w:t>
      </w:r>
      <w:proofErr w:type="spellStart"/>
      <w:r>
        <w:rPr>
          <w:rFonts w:ascii="微軟正黑體" w:eastAsia="微軟正黑體" w:hAnsi="微軟正黑體" w:hint="eastAsia"/>
        </w:rPr>
        <w:t>NewSQL</w:t>
      </w:r>
      <w:proofErr w:type="spellEnd"/>
      <w:r>
        <w:rPr>
          <w:rFonts w:ascii="微軟正黑體" w:eastAsia="微軟正黑體" w:hAnsi="微軟正黑體" w:hint="eastAsia"/>
        </w:rPr>
        <w:t xml:space="preserve"> Overview. </w:t>
      </w:r>
      <w:hyperlink r:id="rId17" w:history="1">
        <w:r w:rsidRPr="00F54CB0">
          <w:rPr>
            <w:rStyle w:val="a8"/>
            <w:rFonts w:ascii="微軟正黑體" w:eastAsia="微軟正黑體" w:hAnsi="微軟正黑體"/>
          </w:rPr>
          <w:t>http://www.slideshare.net/IvanGlushkov/newsql-overview</w:t>
        </w:r>
      </w:hyperlink>
    </w:p>
    <w:p w:rsidR="00636592" w:rsidRDefault="00E93931"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sidRPr="00E93931">
        <w:rPr>
          <w:rFonts w:ascii="微軟正黑體" w:eastAsia="微軟正黑體" w:hAnsi="微軟正黑體"/>
        </w:rPr>
        <w:t>International Organization for Standardization: "ISO/IEC 9075-14:2008"</w:t>
      </w:r>
    </w:p>
    <w:p w:rsidR="00E93931" w:rsidRDefault="00E93931"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Apache Pig. </w:t>
      </w:r>
      <w:hyperlink r:id="rId18" w:history="1">
        <w:r w:rsidRPr="00F54CB0">
          <w:rPr>
            <w:rStyle w:val="a8"/>
            <w:rFonts w:ascii="微軟正黑體" w:eastAsia="微軟正黑體" w:hAnsi="微軟正黑體"/>
          </w:rPr>
          <w:t>https://pig.apache.org/</w:t>
        </w:r>
      </w:hyperlink>
    </w:p>
    <w:p w:rsidR="00E93931" w:rsidRDefault="00E93931"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Apache HIVE. </w:t>
      </w:r>
      <w:hyperlink r:id="rId19" w:history="1">
        <w:r w:rsidRPr="00F54CB0">
          <w:rPr>
            <w:rStyle w:val="a8"/>
            <w:rFonts w:ascii="微軟正黑體" w:eastAsia="微軟正黑體" w:hAnsi="微軟正黑體"/>
          </w:rPr>
          <w:t>https://hive.apache.org/</w:t>
        </w:r>
      </w:hyperlink>
    </w:p>
    <w:p w:rsidR="00E93931"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InfluxDB</w:t>
      </w:r>
      <w:proofErr w:type="spellEnd"/>
      <w:r>
        <w:rPr>
          <w:rFonts w:ascii="微軟正黑體" w:eastAsia="微軟正黑體" w:hAnsi="微軟正黑體" w:hint="eastAsia"/>
        </w:rPr>
        <w:t xml:space="preserve">. </w:t>
      </w:r>
      <w:hyperlink r:id="rId20" w:history="1">
        <w:r w:rsidRPr="00F54CB0">
          <w:rPr>
            <w:rStyle w:val="a8"/>
            <w:rFonts w:ascii="微軟正黑體" w:eastAsia="微軟正黑體" w:hAnsi="微軟正黑體"/>
          </w:rPr>
          <w:t>https://influxdata.com/</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Oracle Database. </w:t>
      </w:r>
      <w:hyperlink r:id="rId21" w:history="1">
        <w:r w:rsidRPr="00F54CB0">
          <w:rPr>
            <w:rStyle w:val="a8"/>
            <w:rFonts w:ascii="微軟正黑體" w:eastAsia="微軟正黑體" w:hAnsi="微軟正黑體"/>
          </w:rPr>
          <w:t>https://www.oracle.com/database/index.html</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Oracle Database PL/SQL. </w:t>
      </w:r>
      <w:hyperlink r:id="rId22" w:history="1">
        <w:r w:rsidRPr="00F54CB0">
          <w:rPr>
            <w:rStyle w:val="a8"/>
            <w:rFonts w:ascii="微軟正黑體" w:eastAsia="微軟正黑體" w:hAnsi="微軟正黑體"/>
          </w:rPr>
          <w:t>http://www.oracle.com/technetwork/database/features/plsql/index.html</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PostgreSQL</w:t>
      </w:r>
      <w:proofErr w:type="spellEnd"/>
      <w:r>
        <w:rPr>
          <w:rFonts w:ascii="微軟正黑體" w:eastAsia="微軟正黑體" w:hAnsi="微軟正黑體" w:hint="eastAsia"/>
        </w:rPr>
        <w:t xml:space="preserve">. </w:t>
      </w:r>
      <w:hyperlink r:id="rId23" w:history="1">
        <w:r w:rsidRPr="00F54CB0">
          <w:rPr>
            <w:rStyle w:val="a8"/>
            <w:rFonts w:ascii="微軟正黑體" w:eastAsia="微軟正黑體" w:hAnsi="微軟正黑體"/>
          </w:rPr>
          <w:t>http://www.postgresql.org/</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PL/</w:t>
      </w:r>
      <w:proofErr w:type="spellStart"/>
      <w:r>
        <w:rPr>
          <w:rFonts w:ascii="微軟正黑體" w:eastAsia="微軟正黑體" w:hAnsi="微軟正黑體" w:hint="eastAsia"/>
        </w:rPr>
        <w:t>pgSQL</w:t>
      </w:r>
      <w:proofErr w:type="spellEnd"/>
      <w:r>
        <w:rPr>
          <w:rFonts w:ascii="微軟正黑體" w:eastAsia="微軟正黑體" w:hAnsi="微軟正黑體" w:hint="eastAsia"/>
        </w:rPr>
        <w:t xml:space="preserve"> </w:t>
      </w:r>
      <w:r>
        <w:rPr>
          <w:rFonts w:ascii="微軟正黑體" w:eastAsia="微軟正黑體" w:hAnsi="微軟正黑體"/>
        </w:rPr>
        <w:t>–</w:t>
      </w:r>
      <w:r>
        <w:rPr>
          <w:rFonts w:ascii="微軟正黑體" w:eastAsia="微軟正黑體" w:hAnsi="微軟正黑體" w:hint="eastAsia"/>
        </w:rPr>
        <w:t xml:space="preserve"> SQL Procedural Language. </w:t>
      </w:r>
      <w:hyperlink r:id="rId24" w:history="1">
        <w:r w:rsidRPr="00F54CB0">
          <w:rPr>
            <w:rStyle w:val="a8"/>
            <w:rFonts w:ascii="微軟正黑體" w:eastAsia="微軟正黑體" w:hAnsi="微軟正黑體"/>
          </w:rPr>
          <w:t>http://www.postgresql.org/docs/current/static/plpgsql.html</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PL/Python </w:t>
      </w:r>
      <w:r>
        <w:rPr>
          <w:rFonts w:ascii="微軟正黑體" w:eastAsia="微軟正黑體" w:hAnsi="微軟正黑體"/>
        </w:rPr>
        <w:t>–</w:t>
      </w:r>
      <w:r>
        <w:rPr>
          <w:rFonts w:ascii="微軟正黑體" w:eastAsia="微軟正黑體" w:hAnsi="微軟正黑體" w:hint="eastAsia"/>
        </w:rPr>
        <w:t xml:space="preserve"> Python Procedural Language. </w:t>
      </w:r>
      <w:hyperlink r:id="rId25" w:history="1">
        <w:r w:rsidRPr="00F54CB0">
          <w:rPr>
            <w:rStyle w:val="a8"/>
            <w:rFonts w:ascii="微軟正黑體" w:eastAsia="微軟正黑體" w:hAnsi="微軟正黑體"/>
          </w:rPr>
          <w:t>http://www.postgresql.org/docs/current/static/plpython.html</w:t>
        </w:r>
      </w:hyperlink>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sidRPr="00291B6F">
        <w:rPr>
          <w:rFonts w:ascii="微軟正黑體" w:eastAsia="微軟正黑體" w:hAnsi="微軟正黑體"/>
        </w:rPr>
        <w:t>"Brewer's CAP Theorem", julianbrowne.com, Retrieved 02-Mar-2010</w:t>
      </w:r>
    </w:p>
    <w:p w:rsidR="00291B6F" w:rsidRDefault="00291B6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DB-Engines. </w:t>
      </w:r>
      <w:hyperlink r:id="rId26" w:history="1">
        <w:r w:rsidRPr="00F54CB0">
          <w:rPr>
            <w:rStyle w:val="a8"/>
            <w:rFonts w:ascii="微軟正黑體" w:eastAsia="微軟正黑體" w:hAnsi="微軟正黑體"/>
          </w:rPr>
          <w:t>http://db-engines.com/</w:t>
        </w:r>
      </w:hyperlink>
    </w:p>
    <w:p w:rsidR="00291B6F" w:rsidRDefault="00203EE1"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proofErr w:type="gramStart"/>
      <w:r>
        <w:rPr>
          <w:rFonts w:ascii="微軟正黑體" w:eastAsia="微軟正黑體" w:hAnsi="微軟正黑體" w:hint="eastAsia"/>
        </w:rPr>
        <w:t>memcached</w:t>
      </w:r>
      <w:proofErr w:type="spellEnd"/>
      <w:proofErr w:type="gramEnd"/>
      <w:r>
        <w:rPr>
          <w:rFonts w:ascii="微軟正黑體" w:eastAsia="微軟正黑體" w:hAnsi="微軟正黑體" w:hint="eastAsia"/>
        </w:rPr>
        <w:t xml:space="preserve"> </w:t>
      </w:r>
      <w:r>
        <w:rPr>
          <w:rFonts w:ascii="微軟正黑體" w:eastAsia="微軟正黑體" w:hAnsi="微軟正黑體"/>
        </w:rPr>
        <w:t>–</w:t>
      </w:r>
      <w:r>
        <w:rPr>
          <w:rFonts w:ascii="微軟正黑體" w:eastAsia="微軟正黑體" w:hAnsi="微軟正黑體" w:hint="eastAsia"/>
        </w:rPr>
        <w:t xml:space="preserve"> a distributed memory object caching system. </w:t>
      </w:r>
      <w:hyperlink r:id="rId27" w:history="1">
        <w:r w:rsidRPr="00F54CB0">
          <w:rPr>
            <w:rStyle w:val="a8"/>
            <w:rFonts w:ascii="微軟正黑體" w:eastAsia="微軟正黑體" w:hAnsi="微軟正黑體"/>
          </w:rPr>
          <w:t>https://memcached.org/</w:t>
        </w:r>
      </w:hyperlink>
    </w:p>
    <w:p w:rsidR="00203EE1" w:rsidRDefault="00203EE1"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Neo4j: The World</w:t>
      </w:r>
      <w:r>
        <w:rPr>
          <w:rFonts w:ascii="微軟正黑體" w:eastAsia="微軟正黑體" w:hAnsi="微軟正黑體"/>
        </w:rPr>
        <w:t>’</w:t>
      </w:r>
      <w:r>
        <w:rPr>
          <w:rFonts w:ascii="微軟正黑體" w:eastAsia="微軟正黑體" w:hAnsi="微軟正黑體" w:hint="eastAsia"/>
        </w:rPr>
        <w:t xml:space="preserve">s Leading Graph Database. </w:t>
      </w:r>
      <w:hyperlink r:id="rId28" w:history="1">
        <w:r w:rsidR="00E3347D" w:rsidRPr="00F54CB0">
          <w:rPr>
            <w:rStyle w:val="a8"/>
            <w:rFonts w:ascii="微軟正黑體" w:eastAsia="微軟正黑體" w:hAnsi="微軟正黑體"/>
          </w:rPr>
          <w:t>http://neo4j.com/</w:t>
        </w:r>
      </w:hyperlink>
    </w:p>
    <w:p w:rsidR="00E3347D" w:rsidRDefault="00E3347D"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sidRPr="00E3347D">
        <w:rPr>
          <w:rFonts w:ascii="微軟正黑體" w:eastAsia="微軟正黑體" w:hAnsi="微軟正黑體"/>
        </w:rPr>
        <w:t xml:space="preserve">Elastic · Revealing Insights from Data (Formerly </w:t>
      </w:r>
      <w:proofErr w:type="spellStart"/>
      <w:r w:rsidRPr="00E3347D">
        <w:rPr>
          <w:rFonts w:ascii="微軟正黑體" w:eastAsia="微軟正黑體" w:hAnsi="微軟正黑體"/>
        </w:rPr>
        <w:t>Elasticsearch</w:t>
      </w:r>
      <w:proofErr w:type="spellEnd"/>
      <w:r w:rsidRPr="00E3347D">
        <w:rPr>
          <w:rFonts w:ascii="微軟正黑體" w:eastAsia="微軟正黑體" w:hAnsi="微軟正黑體"/>
        </w:rPr>
        <w:t>)</w:t>
      </w:r>
      <w:r>
        <w:rPr>
          <w:rFonts w:ascii="微軟正黑體" w:eastAsia="微軟正黑體" w:hAnsi="微軟正黑體" w:hint="eastAsia"/>
        </w:rPr>
        <w:t xml:space="preserve">. </w:t>
      </w:r>
      <w:hyperlink r:id="rId29" w:history="1">
        <w:r w:rsidRPr="00F54CB0">
          <w:rPr>
            <w:rStyle w:val="a8"/>
            <w:rFonts w:ascii="微軟正黑體" w:eastAsia="微軟正黑體" w:hAnsi="微軟正黑體"/>
          </w:rPr>
          <w:t>https://www.elastic.co/</w:t>
        </w:r>
      </w:hyperlink>
    </w:p>
    <w:p w:rsidR="00E3347D" w:rsidRDefault="00E3347D"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Chad </w:t>
      </w:r>
      <w:proofErr w:type="spellStart"/>
      <w:r>
        <w:rPr>
          <w:rFonts w:ascii="微軟正黑體" w:eastAsia="微軟正黑體" w:hAnsi="微軟正黑體" w:hint="eastAsia"/>
        </w:rPr>
        <w:t>Horohoe</w:t>
      </w:r>
      <w:proofErr w:type="spellEnd"/>
      <w:r>
        <w:rPr>
          <w:rFonts w:ascii="微軟正黑體" w:eastAsia="微軟正黑體" w:hAnsi="微軟正黑體" w:hint="eastAsia"/>
        </w:rPr>
        <w:t xml:space="preserve">, Wikimedia Foundation (January 6, 2014). </w:t>
      </w:r>
      <w:r w:rsidRPr="00E3347D">
        <w:rPr>
          <w:rFonts w:ascii="微軟正黑體" w:eastAsia="微軟正黑體" w:hAnsi="微軟正黑體"/>
        </w:rPr>
        <w:t xml:space="preserve">Wikimedia </w:t>
      </w:r>
      <w:r w:rsidRPr="00E3347D">
        <w:rPr>
          <w:rFonts w:ascii="微軟正黑體" w:eastAsia="微軟正黑體" w:hAnsi="微軟正黑體"/>
        </w:rPr>
        <w:lastRenderedPageBreak/>
        <w:t xml:space="preserve">moving to </w:t>
      </w:r>
      <w:proofErr w:type="spellStart"/>
      <w:r w:rsidRPr="00E3347D">
        <w:rPr>
          <w:rFonts w:ascii="微軟正黑體" w:eastAsia="微軟正黑體" w:hAnsi="微軟正黑體"/>
        </w:rPr>
        <w:t>Elasticsearch</w:t>
      </w:r>
      <w:proofErr w:type="spellEnd"/>
      <w:r>
        <w:rPr>
          <w:rFonts w:ascii="微軟正黑體" w:eastAsia="微軟正黑體" w:hAnsi="微軟正黑體" w:hint="eastAsia"/>
        </w:rPr>
        <w:t xml:space="preserve">. </w:t>
      </w:r>
      <w:hyperlink r:id="rId30" w:history="1">
        <w:r w:rsidRPr="00F54CB0">
          <w:rPr>
            <w:rStyle w:val="a8"/>
            <w:rFonts w:ascii="微軟正黑體" w:eastAsia="微軟正黑體" w:hAnsi="微軟正黑體"/>
          </w:rPr>
          <w:t>http://blog.wikimedia.org/2014/01/06/wikimedia-moving-to-elasticsearch/</w:t>
        </w:r>
      </w:hyperlink>
    </w:p>
    <w:p w:rsidR="00E3347D" w:rsidRDefault="00044639"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044639">
        <w:rPr>
          <w:rFonts w:ascii="微軟正黑體" w:eastAsia="微軟正黑體" w:hAnsi="微軟正黑體"/>
        </w:rPr>
        <w:t>VoltDB</w:t>
      </w:r>
      <w:proofErr w:type="spellEnd"/>
      <w:r w:rsidRPr="00044639">
        <w:rPr>
          <w:rFonts w:ascii="微軟正黑體" w:eastAsia="微軟正黑體" w:hAnsi="微軟正黑體"/>
        </w:rPr>
        <w:t>: In-Memory Operational Database, SQL and Scale-Out</w:t>
      </w:r>
      <w:r>
        <w:rPr>
          <w:rFonts w:ascii="微軟正黑體" w:eastAsia="微軟正黑體" w:hAnsi="微軟正黑體" w:hint="eastAsia"/>
        </w:rPr>
        <w:t xml:space="preserve">. </w:t>
      </w:r>
      <w:hyperlink r:id="rId31" w:history="1">
        <w:r w:rsidRPr="00323C67">
          <w:rPr>
            <w:rStyle w:val="a8"/>
            <w:rFonts w:ascii="微軟正黑體" w:eastAsia="微軟正黑體" w:hAnsi="微軟正黑體"/>
          </w:rPr>
          <w:t>https://voltdb.com/</w:t>
        </w:r>
      </w:hyperlink>
    </w:p>
    <w:p w:rsidR="00044639" w:rsidRDefault="00044639"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044639">
        <w:rPr>
          <w:rFonts w:ascii="微軟正黑體" w:eastAsia="微軟正黑體" w:hAnsi="微軟正黑體"/>
        </w:rPr>
        <w:t>MemSQL</w:t>
      </w:r>
      <w:proofErr w:type="spellEnd"/>
      <w:r w:rsidRPr="00044639">
        <w:rPr>
          <w:rFonts w:ascii="微軟正黑體" w:eastAsia="微軟正黑體" w:hAnsi="微軟正黑體"/>
        </w:rPr>
        <w:t>: The Fastest In-Memory Database</w:t>
      </w:r>
      <w:r>
        <w:rPr>
          <w:rFonts w:ascii="微軟正黑體" w:eastAsia="微軟正黑體" w:hAnsi="微軟正黑體" w:hint="eastAsia"/>
        </w:rPr>
        <w:t xml:space="preserve">. </w:t>
      </w:r>
      <w:hyperlink r:id="rId32" w:history="1">
        <w:r w:rsidRPr="00323C67">
          <w:rPr>
            <w:rStyle w:val="a8"/>
            <w:rFonts w:ascii="微軟正黑體" w:eastAsia="微軟正黑體" w:hAnsi="微軟正黑體"/>
          </w:rPr>
          <w:t>http://www.memsql.com/</w:t>
        </w:r>
      </w:hyperlink>
    </w:p>
    <w:p w:rsidR="00044639" w:rsidRDefault="001A394B"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FoundationDB</w:t>
      </w:r>
      <w:proofErr w:type="spellEnd"/>
      <w:r>
        <w:rPr>
          <w:rFonts w:ascii="微軟正黑體" w:eastAsia="微軟正黑體" w:hAnsi="微軟正黑體" w:hint="eastAsia"/>
        </w:rPr>
        <w:t xml:space="preserve">. </w:t>
      </w:r>
      <w:hyperlink r:id="rId33" w:history="1">
        <w:r w:rsidRPr="00323C67">
          <w:rPr>
            <w:rStyle w:val="a8"/>
            <w:rFonts w:ascii="微軟正黑體" w:eastAsia="微軟正黑體" w:hAnsi="微軟正黑體"/>
          </w:rPr>
          <w:t>https://foundationdb.com/</w:t>
        </w:r>
      </w:hyperlink>
    </w:p>
    <w:p w:rsidR="001A394B" w:rsidRDefault="001A394B"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sidRPr="001A394B">
        <w:rPr>
          <w:rFonts w:ascii="微軟正黑體" w:eastAsia="微軟正黑體" w:hAnsi="微軟正黑體"/>
        </w:rPr>
        <w:t xml:space="preserve">Matthew </w:t>
      </w:r>
      <w:proofErr w:type="spellStart"/>
      <w:r w:rsidRPr="001A394B">
        <w:rPr>
          <w:rFonts w:ascii="微軟正黑體" w:eastAsia="微軟正黑體" w:hAnsi="微軟正黑體"/>
        </w:rPr>
        <w:t>Panzarino</w:t>
      </w:r>
      <w:proofErr w:type="spellEnd"/>
      <w:r>
        <w:rPr>
          <w:rFonts w:ascii="微軟正黑體" w:eastAsia="微軟正黑體" w:hAnsi="微軟正黑體" w:hint="eastAsia"/>
        </w:rPr>
        <w:t xml:space="preserve">. </w:t>
      </w:r>
      <w:r w:rsidRPr="001A394B">
        <w:rPr>
          <w:rFonts w:ascii="微軟正黑體" w:eastAsia="微軟正黑體" w:hAnsi="微軟正黑體"/>
        </w:rPr>
        <w:t xml:space="preserve">Apple Acquires Durable Database Company </w:t>
      </w:r>
      <w:proofErr w:type="spellStart"/>
      <w:r w:rsidRPr="001A394B">
        <w:rPr>
          <w:rFonts w:ascii="微軟正黑體" w:eastAsia="微軟正黑體" w:hAnsi="微軟正黑體"/>
        </w:rPr>
        <w:t>FoundationDB</w:t>
      </w:r>
      <w:proofErr w:type="spellEnd"/>
      <w:r>
        <w:rPr>
          <w:rFonts w:ascii="微軟正黑體" w:eastAsia="微軟正黑體" w:hAnsi="微軟正黑體" w:hint="eastAsia"/>
        </w:rPr>
        <w:t xml:space="preserve">. </w:t>
      </w:r>
      <w:hyperlink r:id="rId34" w:history="1">
        <w:r w:rsidRPr="00323C67">
          <w:rPr>
            <w:rStyle w:val="a8"/>
            <w:rFonts w:ascii="微軟正黑體" w:eastAsia="微軟正黑體" w:hAnsi="微軟正黑體"/>
          </w:rPr>
          <w:t>http://techcrunch.com/2015/03/24/apple-acquires-durable-database-company-foundationdb/</w:t>
        </w:r>
      </w:hyperlink>
    </w:p>
    <w:p w:rsidR="001A394B" w:rsidRDefault="001A394B"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Apache </w:t>
      </w:r>
      <w:proofErr w:type="spellStart"/>
      <w:r>
        <w:rPr>
          <w:rFonts w:ascii="微軟正黑體" w:eastAsia="微軟正黑體" w:hAnsi="微軟正黑體" w:hint="eastAsia"/>
        </w:rPr>
        <w:t>Trafodion</w:t>
      </w:r>
      <w:proofErr w:type="spellEnd"/>
      <w:r>
        <w:rPr>
          <w:rFonts w:ascii="微軟正黑體" w:eastAsia="微軟正黑體" w:hAnsi="微軟正黑體" w:hint="eastAsia"/>
        </w:rPr>
        <w:t xml:space="preserve">. </w:t>
      </w:r>
      <w:hyperlink r:id="rId35" w:history="1">
        <w:r w:rsidRPr="00323C67">
          <w:rPr>
            <w:rStyle w:val="a8"/>
            <w:rFonts w:ascii="微軟正黑體" w:eastAsia="微軟正黑體" w:hAnsi="微軟正黑體"/>
          </w:rPr>
          <w:t>http://trafodion.apache.org/</w:t>
        </w:r>
      </w:hyperlink>
    </w:p>
    <w:p w:rsidR="001A394B" w:rsidRDefault="001A394B"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FrontPage|MonetDB</w:t>
      </w:r>
      <w:proofErr w:type="spellEnd"/>
      <w:r>
        <w:rPr>
          <w:rFonts w:ascii="微軟正黑體" w:eastAsia="微軟正黑體" w:hAnsi="微軟正黑體" w:hint="eastAsia"/>
        </w:rPr>
        <w:t xml:space="preserve">. </w:t>
      </w:r>
      <w:hyperlink r:id="rId36" w:history="1">
        <w:r w:rsidRPr="00323C67">
          <w:rPr>
            <w:rStyle w:val="a8"/>
            <w:rFonts w:ascii="微軟正黑體" w:eastAsia="微軟正黑體" w:hAnsi="微軟正黑體"/>
          </w:rPr>
          <w:t>https://www.monetdb.org/</w:t>
        </w:r>
      </w:hyperlink>
    </w:p>
    <w:p w:rsidR="001A394B" w:rsidRDefault="00683797"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683797">
        <w:rPr>
          <w:rFonts w:ascii="微軟正黑體" w:eastAsia="微軟正黑體" w:hAnsi="微軟正黑體"/>
        </w:rPr>
        <w:t>PostgreSQL</w:t>
      </w:r>
      <w:proofErr w:type="spellEnd"/>
      <w:r w:rsidRPr="00683797">
        <w:rPr>
          <w:rFonts w:ascii="微軟正黑體" w:eastAsia="微軟正黑體" w:hAnsi="微軟正黑體"/>
        </w:rPr>
        <w:t xml:space="preserve"> monitoring template for </w:t>
      </w:r>
      <w:proofErr w:type="spellStart"/>
      <w:r w:rsidRPr="00683797">
        <w:rPr>
          <w:rFonts w:ascii="微軟正黑體" w:eastAsia="微軟正黑體" w:hAnsi="微軟正黑體"/>
        </w:rPr>
        <w:t>Zabbix</w:t>
      </w:r>
      <w:proofErr w:type="spellEnd"/>
      <w:r w:rsidRPr="00683797">
        <w:rPr>
          <w:rFonts w:ascii="微軟正黑體" w:eastAsia="微軟正黑體" w:hAnsi="微軟正黑體"/>
        </w:rPr>
        <w:t xml:space="preserve"> (</w:t>
      </w:r>
      <w:proofErr w:type="spellStart"/>
      <w:r w:rsidRPr="00683797">
        <w:rPr>
          <w:rFonts w:ascii="微軟正黑體" w:eastAsia="微軟正黑體" w:hAnsi="微軟正黑體"/>
        </w:rPr>
        <w:t>pg_monz</w:t>
      </w:r>
      <w:proofErr w:type="spellEnd"/>
      <w:r w:rsidRPr="00683797">
        <w:rPr>
          <w:rFonts w:ascii="微軟正黑體" w:eastAsia="微軟正黑體" w:hAnsi="微軟正黑體"/>
        </w:rPr>
        <w:t>)</w:t>
      </w:r>
      <w:r>
        <w:rPr>
          <w:rFonts w:ascii="微軟正黑體" w:eastAsia="微軟正黑體" w:hAnsi="微軟正黑體" w:hint="eastAsia"/>
        </w:rPr>
        <w:t xml:space="preserve">. </w:t>
      </w:r>
      <w:hyperlink r:id="rId37" w:history="1">
        <w:r w:rsidRPr="00323C67">
          <w:rPr>
            <w:rStyle w:val="a8"/>
            <w:rFonts w:ascii="微軟正黑體" w:eastAsia="微軟正黑體" w:hAnsi="微軟正黑體"/>
          </w:rPr>
          <w:t>http://pg-monz.github.io/pg_monz/index-en.html</w:t>
        </w:r>
      </w:hyperlink>
    </w:p>
    <w:p w:rsidR="00683797" w:rsidRDefault="00683797"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 xml:space="preserve">Open </w:t>
      </w:r>
      <w:proofErr w:type="spellStart"/>
      <w:r>
        <w:rPr>
          <w:rFonts w:ascii="微軟正黑體" w:eastAsia="微軟正黑體" w:hAnsi="微軟正黑體" w:hint="eastAsia"/>
        </w:rPr>
        <w:t>PostgreSQL</w:t>
      </w:r>
      <w:proofErr w:type="spellEnd"/>
      <w:r>
        <w:rPr>
          <w:rFonts w:ascii="微軟正黑體" w:eastAsia="微軟正黑體" w:hAnsi="微軟正黑體" w:hint="eastAsia"/>
        </w:rPr>
        <w:t xml:space="preserve"> Monitoring. </w:t>
      </w:r>
      <w:hyperlink r:id="rId38" w:history="1">
        <w:r w:rsidRPr="00323C67">
          <w:rPr>
            <w:rStyle w:val="a8"/>
            <w:rFonts w:ascii="微軟正黑體" w:eastAsia="微軟正黑體" w:hAnsi="微軟正黑體"/>
          </w:rPr>
          <w:t>http://opm.io/</w:t>
        </w:r>
      </w:hyperlink>
    </w:p>
    <w:p w:rsidR="00683797" w:rsidRPr="00683797" w:rsidRDefault="00683797" w:rsidP="00683797">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proofErr w:type="gramStart"/>
      <w:r w:rsidRPr="00683797">
        <w:rPr>
          <w:rFonts w:ascii="微軟正黑體" w:eastAsia="微軟正黑體" w:hAnsi="微軟正黑體"/>
        </w:rPr>
        <w:t>pgAdmin</w:t>
      </w:r>
      <w:proofErr w:type="spellEnd"/>
      <w:proofErr w:type="gramEnd"/>
      <w:r w:rsidRPr="00683797">
        <w:rPr>
          <w:rFonts w:ascii="微軟正黑體" w:eastAsia="微軟正黑體" w:hAnsi="微軟正黑體"/>
        </w:rPr>
        <w:t xml:space="preserve">: </w:t>
      </w:r>
      <w:proofErr w:type="spellStart"/>
      <w:r w:rsidRPr="00683797">
        <w:rPr>
          <w:rFonts w:ascii="微軟正黑體" w:eastAsia="微軟正黑體" w:hAnsi="微軟正黑體"/>
        </w:rPr>
        <w:t>PostgreSQL</w:t>
      </w:r>
      <w:proofErr w:type="spellEnd"/>
      <w:r w:rsidRPr="00683797">
        <w:rPr>
          <w:rFonts w:ascii="微軟正黑體" w:eastAsia="微軟正黑體" w:hAnsi="微軟正黑體"/>
        </w:rPr>
        <w:t xml:space="preserve"> administration and management tools</w:t>
      </w:r>
      <w:r>
        <w:rPr>
          <w:rFonts w:ascii="微軟正黑體" w:eastAsia="微軟正黑體" w:hAnsi="微軟正黑體" w:hint="eastAsia"/>
        </w:rPr>
        <w:t xml:space="preserve">. </w:t>
      </w:r>
      <w:r w:rsidRPr="00683797">
        <w:rPr>
          <w:rFonts w:ascii="微軟正黑體" w:eastAsia="微軟正黑體" w:hAnsi="微軟正黑體"/>
        </w:rPr>
        <w:t>http://www.pgadmin.org/</w:t>
      </w:r>
    </w:p>
    <w:p w:rsidR="00683797" w:rsidRDefault="00683797" w:rsidP="00683797">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PostgreSQL</w:t>
      </w:r>
      <w:proofErr w:type="spellEnd"/>
      <w:r>
        <w:rPr>
          <w:rFonts w:ascii="微軟正黑體" w:eastAsia="微軟正黑體" w:hAnsi="微軟正黑體" w:hint="eastAsia"/>
        </w:rPr>
        <w:t xml:space="preserve"> Studio. </w:t>
      </w:r>
      <w:hyperlink r:id="rId39" w:history="1">
        <w:r w:rsidRPr="00323C67">
          <w:rPr>
            <w:rStyle w:val="a8"/>
            <w:rFonts w:ascii="微軟正黑體" w:eastAsia="微軟正黑體" w:hAnsi="微軟正黑體"/>
          </w:rPr>
          <w:t>http://www.postgresqlstudio.org/</w:t>
        </w:r>
      </w:hyperlink>
    </w:p>
    <w:p w:rsidR="00683797" w:rsidRDefault="00683797"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683797">
        <w:rPr>
          <w:rFonts w:ascii="微軟正黑體" w:eastAsia="微軟正黑體" w:hAnsi="微軟正黑體"/>
        </w:rPr>
        <w:t>PgBouncer</w:t>
      </w:r>
      <w:proofErr w:type="spellEnd"/>
      <w:r w:rsidRPr="00683797">
        <w:rPr>
          <w:rFonts w:ascii="微軟正黑體" w:eastAsia="微軟正黑體" w:hAnsi="微軟正黑體"/>
        </w:rPr>
        <w:t xml:space="preserve"> - lightweight connection pooler for </w:t>
      </w:r>
      <w:proofErr w:type="spellStart"/>
      <w:r w:rsidRPr="00683797">
        <w:rPr>
          <w:rFonts w:ascii="微軟正黑體" w:eastAsia="微軟正黑體" w:hAnsi="微軟正黑體"/>
        </w:rPr>
        <w:t>PostgreSQL</w:t>
      </w:r>
      <w:proofErr w:type="spellEnd"/>
      <w:r>
        <w:rPr>
          <w:rFonts w:ascii="微軟正黑體" w:eastAsia="微軟正黑體" w:hAnsi="微軟正黑體" w:hint="eastAsia"/>
        </w:rPr>
        <w:t xml:space="preserve">. </w:t>
      </w:r>
      <w:hyperlink r:id="rId40" w:history="1">
        <w:r w:rsidRPr="00323C67">
          <w:rPr>
            <w:rStyle w:val="a8"/>
            <w:rFonts w:ascii="微軟正黑體" w:eastAsia="微軟正黑體" w:hAnsi="微軟正黑體"/>
          </w:rPr>
          <w:t>https://pgbouncer.github.io/</w:t>
        </w:r>
      </w:hyperlink>
    </w:p>
    <w:p w:rsidR="00683797" w:rsidRDefault="00683797"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rPr>
        <w:t>P</w:t>
      </w:r>
      <w:r>
        <w:rPr>
          <w:rFonts w:ascii="微軟正黑體" w:eastAsia="微軟正黑體" w:hAnsi="微軟正黑體" w:hint="eastAsia"/>
        </w:rPr>
        <w:t>gpool</w:t>
      </w:r>
      <w:proofErr w:type="spellEnd"/>
      <w:r>
        <w:rPr>
          <w:rFonts w:ascii="微軟正黑體" w:eastAsia="微軟正黑體" w:hAnsi="微軟正黑體" w:hint="eastAsia"/>
        </w:rPr>
        <w:t xml:space="preserve"> Wiki. </w:t>
      </w:r>
      <w:hyperlink r:id="rId41" w:history="1">
        <w:r w:rsidRPr="00323C67">
          <w:rPr>
            <w:rStyle w:val="a8"/>
            <w:rFonts w:ascii="微軟正黑體" w:eastAsia="微軟正黑體" w:hAnsi="微軟正黑體" w:hint="eastAsia"/>
          </w:rPr>
          <w:t>http://www.pgpool.net/</w:t>
        </w:r>
      </w:hyperlink>
    </w:p>
    <w:p w:rsidR="00683797" w:rsidRDefault="000637AE"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rPr>
        <w:t>SQL Server 2014 | Microsoft</w:t>
      </w:r>
      <w:r>
        <w:rPr>
          <w:rFonts w:ascii="微軟正黑體" w:eastAsia="微軟正黑體" w:hAnsi="微軟正黑體" w:hint="eastAsia"/>
        </w:rPr>
        <w:t xml:space="preserve">. </w:t>
      </w:r>
      <w:hyperlink r:id="rId42" w:history="1">
        <w:r w:rsidRPr="00323C67">
          <w:rPr>
            <w:rStyle w:val="a8"/>
            <w:rFonts w:ascii="微軟正黑體" w:eastAsia="微軟正黑體" w:hAnsi="微軟正黑體"/>
          </w:rPr>
          <w:t>https://www.microsoft.com/zh-tw/server-cloud/products/sql-server/</w:t>
        </w:r>
      </w:hyperlink>
    </w:p>
    <w:p w:rsidR="000637AE" w:rsidRDefault="000637AE"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0637AE">
        <w:rPr>
          <w:rFonts w:ascii="微軟正黑體" w:eastAsia="微軟正黑體" w:hAnsi="微軟正黑體"/>
        </w:rPr>
        <w:t>EnterpriseDB</w:t>
      </w:r>
      <w:proofErr w:type="spellEnd"/>
      <w:r w:rsidRPr="000637AE">
        <w:rPr>
          <w:rFonts w:ascii="微軟正黑體" w:eastAsia="微軟正黑體" w:hAnsi="微軟正黑體"/>
        </w:rPr>
        <w:t xml:space="preserve"> | </w:t>
      </w:r>
      <w:proofErr w:type="gramStart"/>
      <w:r w:rsidRPr="000637AE">
        <w:rPr>
          <w:rFonts w:ascii="微軟正黑體" w:eastAsia="微軟正黑體" w:hAnsi="微軟正黑體"/>
        </w:rPr>
        <w:t>The</w:t>
      </w:r>
      <w:proofErr w:type="gramEnd"/>
      <w:r w:rsidRPr="000637AE">
        <w:rPr>
          <w:rFonts w:ascii="微軟正黑體" w:eastAsia="微軟正黑體" w:hAnsi="微軟正黑體"/>
        </w:rPr>
        <w:t xml:space="preserve"> </w:t>
      </w:r>
      <w:proofErr w:type="spellStart"/>
      <w:r w:rsidRPr="000637AE">
        <w:rPr>
          <w:rFonts w:ascii="微軟正黑體" w:eastAsia="微軟正黑體" w:hAnsi="微軟正黑體"/>
        </w:rPr>
        <w:t>Postgres</w:t>
      </w:r>
      <w:proofErr w:type="spellEnd"/>
      <w:r w:rsidRPr="000637AE">
        <w:rPr>
          <w:rFonts w:ascii="微軟正黑體" w:eastAsia="微軟正黑體" w:hAnsi="微軟正黑體"/>
        </w:rPr>
        <w:t xml:space="preserve"> Database Company</w:t>
      </w:r>
      <w:r>
        <w:rPr>
          <w:rFonts w:ascii="微軟正黑體" w:eastAsia="微軟正黑體" w:hAnsi="微軟正黑體" w:hint="eastAsia"/>
        </w:rPr>
        <w:t xml:space="preserve">. </w:t>
      </w:r>
      <w:hyperlink r:id="rId43" w:history="1">
        <w:r w:rsidRPr="00323C67">
          <w:rPr>
            <w:rStyle w:val="a8"/>
            <w:rFonts w:ascii="微軟正黑體" w:eastAsia="微軟正黑體" w:hAnsi="微軟正黑體"/>
          </w:rPr>
          <w:t>http://www.enterprisedb.com/</w:t>
        </w:r>
      </w:hyperlink>
    </w:p>
    <w:p w:rsidR="000637AE" w:rsidRDefault="000637AE"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Pr>
          <w:rFonts w:ascii="微軟正黑體" w:eastAsia="微軟正黑體" w:hAnsi="微軟正黑體" w:hint="eastAsia"/>
        </w:rPr>
        <w:t>CrystalDB</w:t>
      </w:r>
      <w:proofErr w:type="spellEnd"/>
      <w:r>
        <w:rPr>
          <w:rFonts w:ascii="微軟正黑體" w:eastAsia="微軟正黑體" w:hAnsi="微軟正黑體" w:hint="eastAsia"/>
        </w:rPr>
        <w:t xml:space="preserve"> Inc. </w:t>
      </w:r>
      <w:hyperlink r:id="rId44" w:history="1">
        <w:r w:rsidRPr="00323C67">
          <w:rPr>
            <w:rStyle w:val="a8"/>
            <w:rFonts w:ascii="微軟正黑體" w:eastAsia="微軟正黑體" w:hAnsi="微軟正黑體" w:hint="eastAsia"/>
          </w:rPr>
          <w:t>http://www.crystaldb.com/</w:t>
        </w:r>
      </w:hyperlink>
    </w:p>
    <w:p w:rsidR="000637AE" w:rsidRDefault="0043647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sidRPr="0043647F">
        <w:rPr>
          <w:rFonts w:ascii="微軟正黑體" w:eastAsia="微軟正黑體" w:hAnsi="微軟正黑體" w:hint="eastAsia"/>
        </w:rPr>
        <w:t>深耕工業基礎技術發展</w:t>
      </w:r>
      <w:r>
        <w:rPr>
          <w:rFonts w:ascii="微軟正黑體" w:eastAsia="微軟正黑體" w:hAnsi="微軟正黑體" w:hint="eastAsia"/>
        </w:rPr>
        <w:t xml:space="preserve">. </w:t>
      </w:r>
      <w:hyperlink r:id="rId45" w:history="1">
        <w:r w:rsidRPr="00323C67">
          <w:rPr>
            <w:rStyle w:val="a8"/>
            <w:rFonts w:ascii="微軟正黑體" w:eastAsia="微軟正黑體" w:hAnsi="微軟正黑體"/>
          </w:rPr>
          <w:t>https://www.moea.gov.tw/MNS/doit/content/Content.aspx?menu_id=13451</w:t>
        </w:r>
      </w:hyperlink>
    </w:p>
    <w:p w:rsidR="0043647F" w:rsidRDefault="0043647F"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proofErr w:type="gramStart"/>
      <w:r>
        <w:rPr>
          <w:rFonts w:ascii="微軟正黑體" w:eastAsia="微軟正黑體" w:hAnsi="微軟正黑體" w:hint="eastAsia"/>
        </w:rPr>
        <w:t>iServDB</w:t>
      </w:r>
      <w:proofErr w:type="spellEnd"/>
      <w:proofErr w:type="gramEnd"/>
      <w:r>
        <w:rPr>
          <w:rFonts w:ascii="微軟正黑體" w:eastAsia="微軟正黑體" w:hAnsi="微軟正黑體" w:hint="eastAsia"/>
        </w:rPr>
        <w:t xml:space="preserve">. </w:t>
      </w:r>
      <w:hyperlink r:id="rId46" w:history="1">
        <w:r w:rsidRPr="00323C67">
          <w:rPr>
            <w:rStyle w:val="a8"/>
            <w:rFonts w:ascii="微軟正黑體" w:eastAsia="微軟正黑體" w:hAnsi="微軟正黑體" w:hint="eastAsia"/>
          </w:rPr>
          <w:t>http://iservdb.cloudopenlab.org.tw</w:t>
        </w:r>
      </w:hyperlink>
    </w:p>
    <w:p w:rsidR="0043647F" w:rsidRDefault="00A805F8" w:rsidP="007233A0">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A805F8">
        <w:rPr>
          <w:rFonts w:ascii="微軟正黑體" w:eastAsia="微軟正黑體" w:hAnsi="微軟正黑體"/>
        </w:rPr>
        <w:t>MongoDB</w:t>
      </w:r>
      <w:proofErr w:type="spellEnd"/>
      <w:r w:rsidRPr="00A805F8">
        <w:rPr>
          <w:rFonts w:ascii="微軟正黑體" w:eastAsia="微軟正黑體" w:hAnsi="微軟正黑體"/>
        </w:rPr>
        <w:t xml:space="preserve"> for GIANT Ideas | </w:t>
      </w:r>
      <w:proofErr w:type="spellStart"/>
      <w:r w:rsidRPr="00A805F8">
        <w:rPr>
          <w:rFonts w:ascii="微軟正黑體" w:eastAsia="微軟正黑體" w:hAnsi="微軟正黑體"/>
        </w:rPr>
        <w:t>MongoDB</w:t>
      </w:r>
      <w:proofErr w:type="spellEnd"/>
      <w:r>
        <w:rPr>
          <w:rFonts w:ascii="微軟正黑體" w:eastAsia="微軟正黑體" w:hAnsi="微軟正黑體" w:hint="eastAsia"/>
        </w:rPr>
        <w:t xml:space="preserve">. </w:t>
      </w:r>
      <w:hyperlink r:id="rId47" w:history="1">
        <w:r w:rsidRPr="00323C67">
          <w:rPr>
            <w:rStyle w:val="a8"/>
            <w:rFonts w:ascii="微軟正黑體" w:eastAsia="微軟正黑體" w:hAnsi="微軟正黑體"/>
          </w:rPr>
          <w:t>https://www.mongodb.org/</w:t>
        </w:r>
      </w:hyperlink>
    </w:p>
    <w:p w:rsidR="00A805F8" w:rsidRDefault="00A805F8" w:rsidP="000D0F83">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proofErr w:type="spellStart"/>
      <w:r w:rsidRPr="00A805F8">
        <w:rPr>
          <w:rFonts w:ascii="微軟正黑體" w:eastAsia="微軟正黑體" w:hAnsi="微軟正黑體"/>
        </w:rPr>
        <w:t>BlinkDB</w:t>
      </w:r>
      <w:proofErr w:type="spellEnd"/>
      <w:r w:rsidRPr="00A805F8">
        <w:rPr>
          <w:rFonts w:ascii="微軟正黑體" w:eastAsia="微軟正黑體" w:hAnsi="微軟正黑體"/>
        </w:rPr>
        <w:t xml:space="preserve">: Queries with Bounded Errors and Bounded Response Times </w:t>
      </w:r>
      <w:r w:rsidRPr="00A805F8">
        <w:rPr>
          <w:rFonts w:ascii="微軟正黑體" w:eastAsia="微軟正黑體" w:hAnsi="微軟正黑體"/>
        </w:rPr>
        <w:lastRenderedPageBreak/>
        <w:t>on Very Large Data</w:t>
      </w:r>
      <w:r>
        <w:rPr>
          <w:rFonts w:ascii="微軟正黑體" w:eastAsia="微軟正黑體" w:hAnsi="微軟正黑體" w:hint="eastAsia"/>
        </w:rPr>
        <w:t xml:space="preserve">. </w:t>
      </w:r>
      <w:hyperlink r:id="rId48" w:history="1">
        <w:r w:rsidRPr="00323C67">
          <w:rPr>
            <w:rStyle w:val="a8"/>
            <w:rFonts w:ascii="微軟正黑體" w:eastAsia="微軟正黑體" w:hAnsi="微軟正黑體" w:hint="eastAsia"/>
          </w:rPr>
          <w:t>http://blinkdb.org/</w:t>
        </w:r>
      </w:hyperlink>
    </w:p>
    <w:p w:rsidR="001326F6" w:rsidRDefault="001326F6" w:rsidP="001326F6">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古永忠、蔡宗融、陳立群. 資料處理裝置及資料處理方法. 中華民國發明第I526966號</w:t>
      </w:r>
    </w:p>
    <w:p w:rsidR="001326F6" w:rsidRPr="001326F6" w:rsidRDefault="00DE72E3" w:rsidP="001326F6">
      <w:pPr>
        <w:pStyle w:val="a7"/>
        <w:numPr>
          <w:ilvl w:val="0"/>
          <w:numId w:val="4"/>
        </w:numPr>
        <w:spacing w:before="100" w:beforeAutospacing="1" w:after="100" w:afterAutospacing="1" w:line="0" w:lineRule="atLeast"/>
        <w:ind w:leftChars="0"/>
        <w:contextualSpacing/>
        <w:rPr>
          <w:rFonts w:ascii="微軟正黑體" w:eastAsia="微軟正黑體" w:hAnsi="微軟正黑體"/>
        </w:rPr>
      </w:pPr>
      <w:r>
        <w:rPr>
          <w:rFonts w:ascii="微軟正黑體" w:eastAsia="微軟正黑體" w:hAnsi="微軟正黑體" w:hint="eastAsia"/>
        </w:rPr>
        <w:t>Yung-</w:t>
      </w:r>
      <w:r w:rsidR="001326F6">
        <w:rPr>
          <w:rFonts w:ascii="微軟正黑體" w:eastAsia="微軟正黑體" w:hAnsi="微軟正黑體" w:hint="eastAsia"/>
        </w:rPr>
        <w:t>Chung Ku</w:t>
      </w:r>
      <w:r>
        <w:rPr>
          <w:rFonts w:ascii="微軟正黑體" w:eastAsia="微軟正黑體" w:hAnsi="微軟正黑體" w:hint="eastAsia"/>
        </w:rPr>
        <w:t>, Jonathan Tsai, Lee Chung Chen. Data processor and a data processing method. U.S. Paten</w:t>
      </w:r>
      <w:r w:rsidR="009F6E8C">
        <w:rPr>
          <w:rFonts w:ascii="微軟正黑體" w:eastAsia="微軟正黑體" w:hAnsi="微軟正黑體" w:hint="eastAsia"/>
        </w:rPr>
        <w:t>t</w:t>
      </w:r>
      <w:r>
        <w:rPr>
          <w:rFonts w:ascii="微軟正黑體" w:eastAsia="微軟正黑體" w:hAnsi="微軟正黑體" w:hint="eastAsia"/>
        </w:rPr>
        <w:t xml:space="preserve"> No.: US 9,262,466 B2</w:t>
      </w:r>
    </w:p>
    <w:sectPr w:rsidR="001326F6" w:rsidRPr="001326F6" w:rsidSect="004613E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FCD" w:rsidRDefault="00D26FCD" w:rsidP="00563DCE">
      <w:r>
        <w:separator/>
      </w:r>
    </w:p>
  </w:endnote>
  <w:endnote w:type="continuationSeparator" w:id="0">
    <w:p w:rsidR="00D26FCD" w:rsidRDefault="00D26FCD" w:rsidP="00563D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FCD" w:rsidRDefault="00D26FCD" w:rsidP="00563DCE">
      <w:r>
        <w:separator/>
      </w:r>
    </w:p>
  </w:footnote>
  <w:footnote w:type="continuationSeparator" w:id="0">
    <w:p w:rsidR="00D26FCD" w:rsidRDefault="00D26FCD" w:rsidP="00563D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57A6E"/>
    <w:multiLevelType w:val="hybridMultilevel"/>
    <w:tmpl w:val="47D08DFA"/>
    <w:lvl w:ilvl="0" w:tplc="5A5291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879165B"/>
    <w:multiLevelType w:val="hybridMultilevel"/>
    <w:tmpl w:val="D91C8F7A"/>
    <w:lvl w:ilvl="0" w:tplc="30245A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70071E9"/>
    <w:multiLevelType w:val="hybridMultilevel"/>
    <w:tmpl w:val="AB50B7A6"/>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7495FAF"/>
    <w:multiLevelType w:val="hybridMultilevel"/>
    <w:tmpl w:val="65CCB120"/>
    <w:lvl w:ilvl="0" w:tplc="85243A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54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84B"/>
    <w:rsid w:val="00003CA4"/>
    <w:rsid w:val="000056B9"/>
    <w:rsid w:val="000347E3"/>
    <w:rsid w:val="00044639"/>
    <w:rsid w:val="00045D2E"/>
    <w:rsid w:val="000476A6"/>
    <w:rsid w:val="00052B66"/>
    <w:rsid w:val="000637AE"/>
    <w:rsid w:val="00091721"/>
    <w:rsid w:val="00094047"/>
    <w:rsid w:val="000D0F83"/>
    <w:rsid w:val="000D60B3"/>
    <w:rsid w:val="000E4641"/>
    <w:rsid w:val="000F2E87"/>
    <w:rsid w:val="000F50DA"/>
    <w:rsid w:val="001019F5"/>
    <w:rsid w:val="001326F6"/>
    <w:rsid w:val="00146DA1"/>
    <w:rsid w:val="001535C1"/>
    <w:rsid w:val="001621C9"/>
    <w:rsid w:val="0018040F"/>
    <w:rsid w:val="00196F0F"/>
    <w:rsid w:val="001A394B"/>
    <w:rsid w:val="001D5CEE"/>
    <w:rsid w:val="001E0213"/>
    <w:rsid w:val="001E105E"/>
    <w:rsid w:val="001E3251"/>
    <w:rsid w:val="001F56BF"/>
    <w:rsid w:val="00203EE1"/>
    <w:rsid w:val="00204030"/>
    <w:rsid w:val="00206167"/>
    <w:rsid w:val="00215735"/>
    <w:rsid w:val="00216093"/>
    <w:rsid w:val="0023768C"/>
    <w:rsid w:val="00237716"/>
    <w:rsid w:val="00264B49"/>
    <w:rsid w:val="002651BF"/>
    <w:rsid w:val="00266BD8"/>
    <w:rsid w:val="0027090A"/>
    <w:rsid w:val="0027243F"/>
    <w:rsid w:val="0028481A"/>
    <w:rsid w:val="00286885"/>
    <w:rsid w:val="00291344"/>
    <w:rsid w:val="00291B6F"/>
    <w:rsid w:val="002A19CB"/>
    <w:rsid w:val="002B35C9"/>
    <w:rsid w:val="002C1D8A"/>
    <w:rsid w:val="002C415D"/>
    <w:rsid w:val="002E10AB"/>
    <w:rsid w:val="002F3794"/>
    <w:rsid w:val="002F4C48"/>
    <w:rsid w:val="00306569"/>
    <w:rsid w:val="003149F3"/>
    <w:rsid w:val="003368AF"/>
    <w:rsid w:val="003473A9"/>
    <w:rsid w:val="0035613D"/>
    <w:rsid w:val="003A384B"/>
    <w:rsid w:val="003A5F36"/>
    <w:rsid w:val="003B58E5"/>
    <w:rsid w:val="003B6C38"/>
    <w:rsid w:val="003C14AF"/>
    <w:rsid w:val="003C4FE7"/>
    <w:rsid w:val="00404B14"/>
    <w:rsid w:val="0043647F"/>
    <w:rsid w:val="00443734"/>
    <w:rsid w:val="004453E7"/>
    <w:rsid w:val="004466BB"/>
    <w:rsid w:val="00454C0D"/>
    <w:rsid w:val="00457C3B"/>
    <w:rsid w:val="00460620"/>
    <w:rsid w:val="00460E95"/>
    <w:rsid w:val="004613EC"/>
    <w:rsid w:val="0047555F"/>
    <w:rsid w:val="0049172B"/>
    <w:rsid w:val="00493D1E"/>
    <w:rsid w:val="004B2A3E"/>
    <w:rsid w:val="004B2BA7"/>
    <w:rsid w:val="004C7CA4"/>
    <w:rsid w:val="004E1D3B"/>
    <w:rsid w:val="004E5642"/>
    <w:rsid w:val="004E717C"/>
    <w:rsid w:val="004F41B0"/>
    <w:rsid w:val="004F626D"/>
    <w:rsid w:val="00562140"/>
    <w:rsid w:val="00563DCE"/>
    <w:rsid w:val="005652FE"/>
    <w:rsid w:val="00582280"/>
    <w:rsid w:val="00587C2F"/>
    <w:rsid w:val="0059682E"/>
    <w:rsid w:val="005B6F74"/>
    <w:rsid w:val="005C6CE6"/>
    <w:rsid w:val="005E2431"/>
    <w:rsid w:val="005F6B52"/>
    <w:rsid w:val="00600488"/>
    <w:rsid w:val="00613114"/>
    <w:rsid w:val="00636592"/>
    <w:rsid w:val="00636B60"/>
    <w:rsid w:val="00645B9C"/>
    <w:rsid w:val="006652D3"/>
    <w:rsid w:val="0066572F"/>
    <w:rsid w:val="00681474"/>
    <w:rsid w:val="006835A9"/>
    <w:rsid w:val="00683797"/>
    <w:rsid w:val="00692965"/>
    <w:rsid w:val="006A15FA"/>
    <w:rsid w:val="006C173D"/>
    <w:rsid w:val="006C59CA"/>
    <w:rsid w:val="006D658D"/>
    <w:rsid w:val="006F7692"/>
    <w:rsid w:val="007233A0"/>
    <w:rsid w:val="007300BE"/>
    <w:rsid w:val="00745C40"/>
    <w:rsid w:val="00746C37"/>
    <w:rsid w:val="00750D71"/>
    <w:rsid w:val="00756E31"/>
    <w:rsid w:val="00760909"/>
    <w:rsid w:val="00787A94"/>
    <w:rsid w:val="00790640"/>
    <w:rsid w:val="007A7B4A"/>
    <w:rsid w:val="007B7A61"/>
    <w:rsid w:val="007C6DEF"/>
    <w:rsid w:val="007D26D3"/>
    <w:rsid w:val="007D3108"/>
    <w:rsid w:val="007D4C38"/>
    <w:rsid w:val="00801F06"/>
    <w:rsid w:val="0080356B"/>
    <w:rsid w:val="008108E6"/>
    <w:rsid w:val="008213B4"/>
    <w:rsid w:val="00822C15"/>
    <w:rsid w:val="0082334F"/>
    <w:rsid w:val="00826E84"/>
    <w:rsid w:val="00830269"/>
    <w:rsid w:val="00855192"/>
    <w:rsid w:val="00863A28"/>
    <w:rsid w:val="0086452F"/>
    <w:rsid w:val="00866235"/>
    <w:rsid w:val="00873E13"/>
    <w:rsid w:val="00875941"/>
    <w:rsid w:val="00884A65"/>
    <w:rsid w:val="0089478D"/>
    <w:rsid w:val="008A4F3A"/>
    <w:rsid w:val="008A627C"/>
    <w:rsid w:val="008B2234"/>
    <w:rsid w:val="008B2868"/>
    <w:rsid w:val="008B60F1"/>
    <w:rsid w:val="008D3ADB"/>
    <w:rsid w:val="008E159C"/>
    <w:rsid w:val="008E3AC4"/>
    <w:rsid w:val="008E6E82"/>
    <w:rsid w:val="00911159"/>
    <w:rsid w:val="009251D1"/>
    <w:rsid w:val="00925F1E"/>
    <w:rsid w:val="00927D85"/>
    <w:rsid w:val="0094470E"/>
    <w:rsid w:val="0095505D"/>
    <w:rsid w:val="00975C69"/>
    <w:rsid w:val="009774C8"/>
    <w:rsid w:val="00995A45"/>
    <w:rsid w:val="009A6721"/>
    <w:rsid w:val="009D3414"/>
    <w:rsid w:val="009F6C74"/>
    <w:rsid w:val="009F6E8C"/>
    <w:rsid w:val="00A0384B"/>
    <w:rsid w:val="00A0485D"/>
    <w:rsid w:val="00A06FE0"/>
    <w:rsid w:val="00A31E38"/>
    <w:rsid w:val="00A6065D"/>
    <w:rsid w:val="00A6496A"/>
    <w:rsid w:val="00A805F8"/>
    <w:rsid w:val="00A83660"/>
    <w:rsid w:val="00A93AA4"/>
    <w:rsid w:val="00A94AB5"/>
    <w:rsid w:val="00AA59C9"/>
    <w:rsid w:val="00AB7812"/>
    <w:rsid w:val="00AC3BFF"/>
    <w:rsid w:val="00AE529E"/>
    <w:rsid w:val="00AF3076"/>
    <w:rsid w:val="00B01B7A"/>
    <w:rsid w:val="00B250BA"/>
    <w:rsid w:val="00B3254E"/>
    <w:rsid w:val="00B42A7F"/>
    <w:rsid w:val="00B9275A"/>
    <w:rsid w:val="00B9354F"/>
    <w:rsid w:val="00B94DF7"/>
    <w:rsid w:val="00BB333B"/>
    <w:rsid w:val="00BB5DD0"/>
    <w:rsid w:val="00BC1958"/>
    <w:rsid w:val="00BC2CA9"/>
    <w:rsid w:val="00C222C8"/>
    <w:rsid w:val="00C42DD4"/>
    <w:rsid w:val="00C44E2F"/>
    <w:rsid w:val="00C605E4"/>
    <w:rsid w:val="00C667E3"/>
    <w:rsid w:val="00C833BC"/>
    <w:rsid w:val="00C93CC3"/>
    <w:rsid w:val="00CA248D"/>
    <w:rsid w:val="00CB61B4"/>
    <w:rsid w:val="00CC651B"/>
    <w:rsid w:val="00CE1578"/>
    <w:rsid w:val="00CF275C"/>
    <w:rsid w:val="00D03AC8"/>
    <w:rsid w:val="00D05CEB"/>
    <w:rsid w:val="00D106B2"/>
    <w:rsid w:val="00D113D0"/>
    <w:rsid w:val="00D26FCD"/>
    <w:rsid w:val="00D37B73"/>
    <w:rsid w:val="00D63A2D"/>
    <w:rsid w:val="00D675BB"/>
    <w:rsid w:val="00D71E0D"/>
    <w:rsid w:val="00D83C5E"/>
    <w:rsid w:val="00D86A9B"/>
    <w:rsid w:val="00D97C37"/>
    <w:rsid w:val="00DA56C3"/>
    <w:rsid w:val="00DA68E7"/>
    <w:rsid w:val="00DC3808"/>
    <w:rsid w:val="00DE72E3"/>
    <w:rsid w:val="00DF1DA8"/>
    <w:rsid w:val="00DF4B01"/>
    <w:rsid w:val="00E0435F"/>
    <w:rsid w:val="00E0608D"/>
    <w:rsid w:val="00E07A69"/>
    <w:rsid w:val="00E07AA4"/>
    <w:rsid w:val="00E107A3"/>
    <w:rsid w:val="00E16961"/>
    <w:rsid w:val="00E2236A"/>
    <w:rsid w:val="00E325EC"/>
    <w:rsid w:val="00E3347D"/>
    <w:rsid w:val="00E33623"/>
    <w:rsid w:val="00E43BE6"/>
    <w:rsid w:val="00E504F9"/>
    <w:rsid w:val="00E5092C"/>
    <w:rsid w:val="00E56106"/>
    <w:rsid w:val="00E56A38"/>
    <w:rsid w:val="00E64ED6"/>
    <w:rsid w:val="00E811EF"/>
    <w:rsid w:val="00E8392E"/>
    <w:rsid w:val="00E9335C"/>
    <w:rsid w:val="00E93931"/>
    <w:rsid w:val="00EA1407"/>
    <w:rsid w:val="00EA3C1C"/>
    <w:rsid w:val="00EB732E"/>
    <w:rsid w:val="00EC313F"/>
    <w:rsid w:val="00ED261B"/>
    <w:rsid w:val="00ED27EC"/>
    <w:rsid w:val="00ED2C5B"/>
    <w:rsid w:val="00EE69AB"/>
    <w:rsid w:val="00EF45E7"/>
    <w:rsid w:val="00F04542"/>
    <w:rsid w:val="00F125FE"/>
    <w:rsid w:val="00F26EDE"/>
    <w:rsid w:val="00F36442"/>
    <w:rsid w:val="00F40B72"/>
    <w:rsid w:val="00F414B5"/>
    <w:rsid w:val="00F45124"/>
    <w:rsid w:val="00F456A8"/>
    <w:rsid w:val="00F578DF"/>
    <w:rsid w:val="00F64381"/>
    <w:rsid w:val="00F679B9"/>
    <w:rsid w:val="00F80EC4"/>
    <w:rsid w:val="00F95E76"/>
    <w:rsid w:val="00FA4E45"/>
    <w:rsid w:val="00FD6E84"/>
    <w:rsid w:val="00FD72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3E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63DCE"/>
    <w:pPr>
      <w:tabs>
        <w:tab w:val="center" w:pos="4153"/>
        <w:tab w:val="right" w:pos="8306"/>
      </w:tabs>
      <w:snapToGrid w:val="0"/>
    </w:pPr>
    <w:rPr>
      <w:sz w:val="20"/>
      <w:szCs w:val="20"/>
    </w:rPr>
  </w:style>
  <w:style w:type="character" w:customStyle="1" w:styleId="a4">
    <w:name w:val="頁首 字元"/>
    <w:basedOn w:val="a0"/>
    <w:link w:val="a3"/>
    <w:uiPriority w:val="99"/>
    <w:semiHidden/>
    <w:rsid w:val="00563DCE"/>
    <w:rPr>
      <w:sz w:val="20"/>
      <w:szCs w:val="20"/>
    </w:rPr>
  </w:style>
  <w:style w:type="paragraph" w:styleId="a5">
    <w:name w:val="footer"/>
    <w:basedOn w:val="a"/>
    <w:link w:val="a6"/>
    <w:uiPriority w:val="99"/>
    <w:semiHidden/>
    <w:unhideWhenUsed/>
    <w:rsid w:val="00563DCE"/>
    <w:pPr>
      <w:tabs>
        <w:tab w:val="center" w:pos="4153"/>
        <w:tab w:val="right" w:pos="8306"/>
      </w:tabs>
      <w:snapToGrid w:val="0"/>
    </w:pPr>
    <w:rPr>
      <w:sz w:val="20"/>
      <w:szCs w:val="20"/>
    </w:rPr>
  </w:style>
  <w:style w:type="character" w:customStyle="1" w:styleId="a6">
    <w:name w:val="頁尾 字元"/>
    <w:basedOn w:val="a0"/>
    <w:link w:val="a5"/>
    <w:uiPriority w:val="99"/>
    <w:semiHidden/>
    <w:rsid w:val="00563DCE"/>
    <w:rPr>
      <w:sz w:val="20"/>
      <w:szCs w:val="20"/>
    </w:rPr>
  </w:style>
  <w:style w:type="paragraph" w:styleId="a7">
    <w:name w:val="List Paragraph"/>
    <w:basedOn w:val="a"/>
    <w:uiPriority w:val="34"/>
    <w:qFormat/>
    <w:rsid w:val="00EE69AB"/>
    <w:pPr>
      <w:ind w:leftChars="200" w:left="480"/>
    </w:pPr>
  </w:style>
  <w:style w:type="character" w:styleId="a8">
    <w:name w:val="Hyperlink"/>
    <w:basedOn w:val="a0"/>
    <w:uiPriority w:val="99"/>
    <w:unhideWhenUsed/>
    <w:rsid w:val="007233A0"/>
    <w:rPr>
      <w:color w:val="0000FF" w:themeColor="hyperlink"/>
      <w:u w:val="single"/>
    </w:rPr>
  </w:style>
  <w:style w:type="paragraph" w:styleId="a9">
    <w:name w:val="Balloon Text"/>
    <w:basedOn w:val="a"/>
    <w:link w:val="aa"/>
    <w:uiPriority w:val="99"/>
    <w:semiHidden/>
    <w:unhideWhenUsed/>
    <w:rsid w:val="0044373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4373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56010477">
      <w:bodyDiv w:val="1"/>
      <w:marLeft w:val="0"/>
      <w:marRight w:val="0"/>
      <w:marTop w:val="0"/>
      <w:marBottom w:val="0"/>
      <w:divBdr>
        <w:top w:val="none" w:sz="0" w:space="0" w:color="auto"/>
        <w:left w:val="none" w:sz="0" w:space="0" w:color="auto"/>
        <w:bottom w:val="none" w:sz="0" w:space="0" w:color="auto"/>
        <w:right w:val="none" w:sz="0" w:space="0" w:color="auto"/>
      </w:divBdr>
    </w:div>
    <w:div w:id="638460049">
      <w:bodyDiv w:val="1"/>
      <w:marLeft w:val="0"/>
      <w:marRight w:val="0"/>
      <w:marTop w:val="0"/>
      <w:marBottom w:val="0"/>
      <w:divBdr>
        <w:top w:val="none" w:sz="0" w:space="0" w:color="auto"/>
        <w:left w:val="none" w:sz="0" w:space="0" w:color="auto"/>
        <w:bottom w:val="none" w:sz="0" w:space="0" w:color="auto"/>
        <w:right w:val="none" w:sz="0" w:space="0" w:color="auto"/>
      </w:divBdr>
    </w:div>
    <w:div w:id="1015768626">
      <w:bodyDiv w:val="1"/>
      <w:marLeft w:val="0"/>
      <w:marRight w:val="0"/>
      <w:marTop w:val="0"/>
      <w:marBottom w:val="0"/>
      <w:divBdr>
        <w:top w:val="none" w:sz="0" w:space="0" w:color="auto"/>
        <w:left w:val="none" w:sz="0" w:space="0" w:color="auto"/>
        <w:bottom w:val="none" w:sz="0" w:space="0" w:color="auto"/>
        <w:right w:val="none" w:sz="0" w:space="0" w:color="auto"/>
      </w:divBdr>
    </w:div>
    <w:div w:id="1164516971">
      <w:bodyDiv w:val="1"/>
      <w:marLeft w:val="0"/>
      <w:marRight w:val="0"/>
      <w:marTop w:val="0"/>
      <w:marBottom w:val="0"/>
      <w:divBdr>
        <w:top w:val="none" w:sz="0" w:space="0" w:color="auto"/>
        <w:left w:val="none" w:sz="0" w:space="0" w:color="auto"/>
        <w:bottom w:val="none" w:sz="0" w:space="0" w:color="auto"/>
        <w:right w:val="none" w:sz="0" w:space="0" w:color="auto"/>
      </w:divBdr>
    </w:div>
    <w:div w:id="1419016976">
      <w:bodyDiv w:val="1"/>
      <w:marLeft w:val="0"/>
      <w:marRight w:val="0"/>
      <w:marTop w:val="0"/>
      <w:marBottom w:val="0"/>
      <w:divBdr>
        <w:top w:val="none" w:sz="0" w:space="0" w:color="auto"/>
        <w:left w:val="none" w:sz="0" w:space="0" w:color="auto"/>
        <w:bottom w:val="none" w:sz="0" w:space="0" w:color="auto"/>
        <w:right w:val="none" w:sz="0" w:space="0" w:color="auto"/>
      </w:divBdr>
    </w:div>
    <w:div w:id="1597056318">
      <w:bodyDiv w:val="1"/>
      <w:marLeft w:val="0"/>
      <w:marRight w:val="0"/>
      <w:marTop w:val="0"/>
      <w:marBottom w:val="0"/>
      <w:divBdr>
        <w:top w:val="none" w:sz="0" w:space="0" w:color="auto"/>
        <w:left w:val="none" w:sz="0" w:space="0" w:color="auto"/>
        <w:bottom w:val="none" w:sz="0" w:space="0" w:color="auto"/>
        <w:right w:val="none" w:sz="0" w:space="0" w:color="auto"/>
      </w:divBdr>
    </w:div>
    <w:div w:id="1668089658">
      <w:bodyDiv w:val="1"/>
      <w:marLeft w:val="0"/>
      <w:marRight w:val="0"/>
      <w:marTop w:val="0"/>
      <w:marBottom w:val="0"/>
      <w:divBdr>
        <w:top w:val="none" w:sz="0" w:space="0" w:color="auto"/>
        <w:left w:val="none" w:sz="0" w:space="0" w:color="auto"/>
        <w:bottom w:val="none" w:sz="0" w:space="0" w:color="auto"/>
        <w:right w:val="none" w:sz="0" w:space="0" w:color="auto"/>
      </w:divBdr>
    </w:div>
    <w:div w:id="1761366925">
      <w:bodyDiv w:val="1"/>
      <w:marLeft w:val="0"/>
      <w:marRight w:val="0"/>
      <w:marTop w:val="0"/>
      <w:marBottom w:val="0"/>
      <w:divBdr>
        <w:top w:val="none" w:sz="0" w:space="0" w:color="auto"/>
        <w:left w:val="none" w:sz="0" w:space="0" w:color="auto"/>
        <w:bottom w:val="none" w:sz="0" w:space="0" w:color="auto"/>
        <w:right w:val="none" w:sz="0" w:space="0" w:color="auto"/>
      </w:divBdr>
    </w:div>
    <w:div w:id="1847358185">
      <w:bodyDiv w:val="1"/>
      <w:marLeft w:val="0"/>
      <w:marRight w:val="0"/>
      <w:marTop w:val="0"/>
      <w:marBottom w:val="0"/>
      <w:divBdr>
        <w:top w:val="none" w:sz="0" w:space="0" w:color="auto"/>
        <w:left w:val="none" w:sz="0" w:space="0" w:color="auto"/>
        <w:bottom w:val="none" w:sz="0" w:space="0" w:color="auto"/>
        <w:right w:val="none" w:sz="0" w:space="0" w:color="auto"/>
      </w:divBdr>
    </w:div>
    <w:div w:id="1922643579">
      <w:bodyDiv w:val="1"/>
      <w:marLeft w:val="0"/>
      <w:marRight w:val="0"/>
      <w:marTop w:val="0"/>
      <w:marBottom w:val="0"/>
      <w:divBdr>
        <w:top w:val="none" w:sz="0" w:space="0" w:color="auto"/>
        <w:left w:val="none" w:sz="0" w:space="0" w:color="auto"/>
        <w:bottom w:val="none" w:sz="0" w:space="0" w:color="auto"/>
        <w:right w:val="none" w:sz="0" w:space="0" w:color="auto"/>
      </w:divBdr>
    </w:div>
    <w:div w:id="2034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pig.apache.org/" TargetMode="External"/><Relationship Id="rId26" Type="http://schemas.openxmlformats.org/officeDocument/2006/relationships/hyperlink" Target="http://db-engines.com/" TargetMode="External"/><Relationship Id="rId39" Type="http://schemas.openxmlformats.org/officeDocument/2006/relationships/hyperlink" Target="http://www.postgresqlstudio.org/" TargetMode="External"/><Relationship Id="rId3" Type="http://schemas.openxmlformats.org/officeDocument/2006/relationships/styles" Target="styles.xml"/><Relationship Id="rId21" Type="http://schemas.openxmlformats.org/officeDocument/2006/relationships/hyperlink" Target="https://www.oracle.com/database/index.html" TargetMode="External"/><Relationship Id="rId34" Type="http://schemas.openxmlformats.org/officeDocument/2006/relationships/hyperlink" Target="http://techcrunch.com/2015/03/24/apple-acquires-durable-database-company-foundationdb/" TargetMode="External"/><Relationship Id="rId42" Type="http://schemas.openxmlformats.org/officeDocument/2006/relationships/hyperlink" Target="https://www.microsoft.com/zh-tw/server-cloud/products/sql-server/" TargetMode="External"/><Relationship Id="rId47" Type="http://schemas.openxmlformats.org/officeDocument/2006/relationships/hyperlink" Target="https://www.mongodb.or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lideshare.net/IvanGlushkov/newsql-overview" TargetMode="External"/><Relationship Id="rId25" Type="http://schemas.openxmlformats.org/officeDocument/2006/relationships/hyperlink" Target="http://www.postgresql.org/docs/current/static/plpython.html" TargetMode="External"/><Relationship Id="rId33" Type="http://schemas.openxmlformats.org/officeDocument/2006/relationships/hyperlink" Target="https://foundationdb.com/" TargetMode="External"/><Relationship Id="rId38" Type="http://schemas.openxmlformats.org/officeDocument/2006/relationships/hyperlink" Target="http://opm.io/" TargetMode="External"/><Relationship Id="rId46" Type="http://schemas.openxmlformats.org/officeDocument/2006/relationships/hyperlink" Target="http://iservdb.cloudopenlab.org.tw" TargetMode="External"/><Relationship Id="rId2" Type="http://schemas.openxmlformats.org/officeDocument/2006/relationships/numbering" Target="numbering.xml"/><Relationship Id="rId16" Type="http://schemas.openxmlformats.org/officeDocument/2006/relationships/hyperlink" Target="https://blogs.the451group.com/information_management/2012/05/22/mysql-nosql-newsql/" TargetMode="External"/><Relationship Id="rId20" Type="http://schemas.openxmlformats.org/officeDocument/2006/relationships/hyperlink" Target="https://influxdata.com/" TargetMode="External"/><Relationship Id="rId29" Type="http://schemas.openxmlformats.org/officeDocument/2006/relationships/hyperlink" Target="https://www.elastic.co/" TargetMode="External"/><Relationship Id="rId41" Type="http://schemas.openxmlformats.org/officeDocument/2006/relationships/hyperlink" Target="http://www.pgpoo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postgresql.org/docs/current/static/plpgsql.html" TargetMode="External"/><Relationship Id="rId32" Type="http://schemas.openxmlformats.org/officeDocument/2006/relationships/hyperlink" Target="http://www.memsql.com/" TargetMode="External"/><Relationship Id="rId37" Type="http://schemas.openxmlformats.org/officeDocument/2006/relationships/hyperlink" Target="http://pg-monz.github.io/pg_monz/index-en.html" TargetMode="External"/><Relationship Id="rId40" Type="http://schemas.openxmlformats.org/officeDocument/2006/relationships/hyperlink" Target="https://pgbouncer.github.io/" TargetMode="External"/><Relationship Id="rId45" Type="http://schemas.openxmlformats.org/officeDocument/2006/relationships/hyperlink" Target="https://www.moea.gov.tw/MNS/doit/content/Content.aspx?menu_id=13451" TargetMode="External"/><Relationship Id="rId5" Type="http://schemas.openxmlformats.org/officeDocument/2006/relationships/webSettings" Target="webSettings.xml"/><Relationship Id="rId15" Type="http://schemas.openxmlformats.org/officeDocument/2006/relationships/hyperlink" Target="http://slideshot.epfl.ch/play/suri_stonebraker" TargetMode="External"/><Relationship Id="rId23" Type="http://schemas.openxmlformats.org/officeDocument/2006/relationships/hyperlink" Target="http://www.postgresql.org/" TargetMode="External"/><Relationship Id="rId28" Type="http://schemas.openxmlformats.org/officeDocument/2006/relationships/hyperlink" Target="http://neo4j.com/" TargetMode="External"/><Relationship Id="rId36" Type="http://schemas.openxmlformats.org/officeDocument/2006/relationships/hyperlink" Target="https://www.monetdb.org/"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ive.apache.org/" TargetMode="External"/><Relationship Id="rId31" Type="http://schemas.openxmlformats.org/officeDocument/2006/relationships/hyperlink" Target="https://voltdb.com/" TargetMode="External"/><Relationship Id="rId44" Type="http://schemas.openxmlformats.org/officeDocument/2006/relationships/hyperlink" Target="http://www.crystal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www.oracle.com/technetwork/database/features/plsql/index.html" TargetMode="External"/><Relationship Id="rId27" Type="http://schemas.openxmlformats.org/officeDocument/2006/relationships/hyperlink" Target="https://memcached.org/" TargetMode="External"/><Relationship Id="rId30" Type="http://schemas.openxmlformats.org/officeDocument/2006/relationships/hyperlink" Target="http://blog.wikimedia.org/2014/01/06/wikimedia-moving-to-elasticsearch/" TargetMode="External"/><Relationship Id="rId35" Type="http://schemas.openxmlformats.org/officeDocument/2006/relationships/hyperlink" Target="http://trafodion.apache.org/" TargetMode="External"/><Relationship Id="rId43" Type="http://schemas.openxmlformats.org/officeDocument/2006/relationships/hyperlink" Target="http://www.enterprisedb.com/" TargetMode="External"/><Relationship Id="rId48" Type="http://schemas.openxmlformats.org/officeDocument/2006/relationships/hyperlink" Target="http://blinkdb.org/"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clouddb\&#27861;&#20154;&#31185;&#23560;\&#24037;&#22522;&#35336;&#30059;workshop\FY104\Association%20rule%20accelerator\assoc_s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style val="28"/>
  <c:chart>
    <c:autoTitleDeleted val="1"/>
    <c:plotArea>
      <c:layout/>
      <c:lineChart>
        <c:grouping val="standard"/>
        <c:ser>
          <c:idx val="0"/>
          <c:order val="0"/>
          <c:tx>
            <c:strRef>
              <c:f>Sheet2!$C$1</c:f>
              <c:strCache>
                <c:ptCount val="1"/>
                <c:pt idx="0">
                  <c:v>Top10</c:v>
                </c:pt>
              </c:strCache>
            </c:strRef>
          </c:tx>
          <c:marker>
            <c:symbol val="none"/>
          </c:marker>
          <c:cat>
            <c:numRef>
              <c:f>Sheet2!$B$2:$B$11</c:f>
              <c:numCache>
                <c:formatCode>General</c:formatCode>
                <c:ptCount val="10"/>
                <c:pt idx="0">
                  <c:v>40.078550100327163</c:v>
                </c:pt>
                <c:pt idx="1">
                  <c:v>128.342010974884</c:v>
                </c:pt>
                <c:pt idx="2">
                  <c:v>183.81321477889998</c:v>
                </c:pt>
                <c:pt idx="3">
                  <c:v>233.17290067672698</c:v>
                </c:pt>
                <c:pt idx="4">
                  <c:v>324.48050260543801</c:v>
                </c:pt>
                <c:pt idx="5">
                  <c:v>409.28359556197796</c:v>
                </c:pt>
                <c:pt idx="6">
                  <c:v>443.70572853088396</c:v>
                </c:pt>
                <c:pt idx="7">
                  <c:v>473.86837649345398</c:v>
                </c:pt>
                <c:pt idx="8">
                  <c:v>506.39828062057495</c:v>
                </c:pt>
                <c:pt idx="9">
                  <c:v>542.71528553962855</c:v>
                </c:pt>
              </c:numCache>
            </c:numRef>
          </c:cat>
          <c:val>
            <c:numRef>
              <c:f>Sheet2!$C$2:$C$11</c:f>
              <c:numCache>
                <c:formatCode>0%</c:formatCode>
                <c:ptCount val="10"/>
                <c:pt idx="0">
                  <c:v>1</c:v>
                </c:pt>
                <c:pt idx="1">
                  <c:v>1</c:v>
                </c:pt>
                <c:pt idx="2">
                  <c:v>1</c:v>
                </c:pt>
                <c:pt idx="3">
                  <c:v>0.9</c:v>
                </c:pt>
                <c:pt idx="4">
                  <c:v>1</c:v>
                </c:pt>
                <c:pt idx="5">
                  <c:v>1</c:v>
                </c:pt>
                <c:pt idx="6">
                  <c:v>0.9</c:v>
                </c:pt>
                <c:pt idx="7">
                  <c:v>1</c:v>
                </c:pt>
                <c:pt idx="8">
                  <c:v>1</c:v>
                </c:pt>
                <c:pt idx="9">
                  <c:v>1</c:v>
                </c:pt>
              </c:numCache>
            </c:numRef>
          </c:val>
        </c:ser>
        <c:ser>
          <c:idx val="1"/>
          <c:order val="1"/>
          <c:tx>
            <c:strRef>
              <c:f>Sheet2!$D$1</c:f>
              <c:strCache>
                <c:ptCount val="1"/>
                <c:pt idx="0">
                  <c:v>Top50</c:v>
                </c:pt>
              </c:strCache>
            </c:strRef>
          </c:tx>
          <c:marker>
            <c:symbol val="none"/>
          </c:marker>
          <c:cat>
            <c:numRef>
              <c:f>Sheet2!$B$2:$B$11</c:f>
              <c:numCache>
                <c:formatCode>General</c:formatCode>
                <c:ptCount val="10"/>
                <c:pt idx="0">
                  <c:v>40.078550100327163</c:v>
                </c:pt>
                <c:pt idx="1">
                  <c:v>128.342010974884</c:v>
                </c:pt>
                <c:pt idx="2">
                  <c:v>183.81321477889998</c:v>
                </c:pt>
                <c:pt idx="3">
                  <c:v>233.17290067672698</c:v>
                </c:pt>
                <c:pt idx="4">
                  <c:v>324.48050260543801</c:v>
                </c:pt>
                <c:pt idx="5">
                  <c:v>409.28359556197796</c:v>
                </c:pt>
                <c:pt idx="6">
                  <c:v>443.70572853088396</c:v>
                </c:pt>
                <c:pt idx="7">
                  <c:v>473.86837649345398</c:v>
                </c:pt>
                <c:pt idx="8">
                  <c:v>506.39828062057495</c:v>
                </c:pt>
                <c:pt idx="9">
                  <c:v>542.71528553962855</c:v>
                </c:pt>
              </c:numCache>
            </c:numRef>
          </c:cat>
          <c:val>
            <c:numRef>
              <c:f>Sheet2!$D$2:$D$11</c:f>
              <c:numCache>
                <c:formatCode>0%</c:formatCode>
                <c:ptCount val="10"/>
                <c:pt idx="0">
                  <c:v>0.70000000000000062</c:v>
                </c:pt>
                <c:pt idx="1">
                  <c:v>0.76000000000000378</c:v>
                </c:pt>
                <c:pt idx="2">
                  <c:v>0.74000000000000332</c:v>
                </c:pt>
                <c:pt idx="3">
                  <c:v>0.72000000000000064</c:v>
                </c:pt>
                <c:pt idx="4">
                  <c:v>0.74000000000000332</c:v>
                </c:pt>
                <c:pt idx="5">
                  <c:v>0.72000000000000064</c:v>
                </c:pt>
                <c:pt idx="6">
                  <c:v>0.74000000000000332</c:v>
                </c:pt>
                <c:pt idx="7">
                  <c:v>0.74000000000000332</c:v>
                </c:pt>
                <c:pt idx="8">
                  <c:v>0.72000000000000064</c:v>
                </c:pt>
                <c:pt idx="9">
                  <c:v>0.76000000000000378</c:v>
                </c:pt>
              </c:numCache>
            </c:numRef>
          </c:val>
        </c:ser>
        <c:ser>
          <c:idx val="2"/>
          <c:order val="2"/>
          <c:tx>
            <c:strRef>
              <c:f>Sheet2!$E$1</c:f>
              <c:strCache>
                <c:ptCount val="1"/>
                <c:pt idx="0">
                  <c:v>Top100</c:v>
                </c:pt>
              </c:strCache>
            </c:strRef>
          </c:tx>
          <c:marker>
            <c:symbol val="none"/>
          </c:marker>
          <c:cat>
            <c:numRef>
              <c:f>Sheet2!$B$2:$B$11</c:f>
              <c:numCache>
                <c:formatCode>General</c:formatCode>
                <c:ptCount val="10"/>
                <c:pt idx="0">
                  <c:v>40.078550100327163</c:v>
                </c:pt>
                <c:pt idx="1">
                  <c:v>128.342010974884</c:v>
                </c:pt>
                <c:pt idx="2">
                  <c:v>183.81321477889998</c:v>
                </c:pt>
                <c:pt idx="3">
                  <c:v>233.17290067672698</c:v>
                </c:pt>
                <c:pt idx="4">
                  <c:v>324.48050260543801</c:v>
                </c:pt>
                <c:pt idx="5">
                  <c:v>409.28359556197796</c:v>
                </c:pt>
                <c:pt idx="6">
                  <c:v>443.70572853088396</c:v>
                </c:pt>
                <c:pt idx="7">
                  <c:v>473.86837649345398</c:v>
                </c:pt>
                <c:pt idx="8">
                  <c:v>506.39828062057495</c:v>
                </c:pt>
                <c:pt idx="9">
                  <c:v>542.71528553962855</c:v>
                </c:pt>
              </c:numCache>
            </c:numRef>
          </c:cat>
          <c:val>
            <c:numRef>
              <c:f>Sheet2!$E$2:$E$11</c:f>
              <c:numCache>
                <c:formatCode>0%</c:formatCode>
                <c:ptCount val="10"/>
                <c:pt idx="0">
                  <c:v>0.73000000000000065</c:v>
                </c:pt>
                <c:pt idx="1">
                  <c:v>0.75000000000000344</c:v>
                </c:pt>
                <c:pt idx="2">
                  <c:v>0.72000000000000064</c:v>
                </c:pt>
                <c:pt idx="3">
                  <c:v>0.69000000000000061</c:v>
                </c:pt>
                <c:pt idx="4">
                  <c:v>0.68</c:v>
                </c:pt>
                <c:pt idx="5">
                  <c:v>0.67000000000000426</c:v>
                </c:pt>
                <c:pt idx="6">
                  <c:v>0.67000000000000426</c:v>
                </c:pt>
                <c:pt idx="7">
                  <c:v>0.66000000000000425</c:v>
                </c:pt>
                <c:pt idx="8">
                  <c:v>0.65000000000000391</c:v>
                </c:pt>
                <c:pt idx="9">
                  <c:v>0.65000000000000391</c:v>
                </c:pt>
              </c:numCache>
            </c:numRef>
          </c:val>
        </c:ser>
        <c:marker val="1"/>
        <c:axId val="134092672"/>
        <c:axId val="134291456"/>
      </c:lineChart>
      <c:catAx>
        <c:axId val="134092672"/>
        <c:scaling>
          <c:orientation val="minMax"/>
        </c:scaling>
        <c:axPos val="b"/>
        <c:numFmt formatCode="General" sourceLinked="1"/>
        <c:tickLblPos val="nextTo"/>
        <c:crossAx val="134291456"/>
        <c:crosses val="autoZero"/>
        <c:auto val="1"/>
        <c:lblAlgn val="ctr"/>
        <c:lblOffset val="100"/>
      </c:catAx>
      <c:valAx>
        <c:axId val="134291456"/>
        <c:scaling>
          <c:orientation val="minMax"/>
        </c:scaling>
        <c:axPos val="l"/>
        <c:majorGridlines/>
        <c:numFmt formatCode="0%" sourceLinked="1"/>
        <c:tickLblPos val="nextTo"/>
        <c:crossAx val="134092672"/>
        <c:crosses val="autoZero"/>
        <c:crossBetween val="between"/>
      </c:valAx>
    </c:plotArea>
    <c:legend>
      <c:legendPos val="r"/>
    </c:legend>
    <c:plotVisOnly val="1"/>
  </c:chart>
  <c:txPr>
    <a:bodyPr/>
    <a:lstStyle/>
    <a:p>
      <a:pPr>
        <a:defRPr sz="1800"/>
      </a:pPr>
      <a:endParaRPr lang="zh-TW"/>
    </a:p>
  </c:txPr>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28389-9CBA-4CC7-BC40-DD2480CBC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12</Pages>
  <Words>2002</Words>
  <Characters>11417</Characters>
  <Application>Microsoft Office Word</Application>
  <DocSecurity>0</DocSecurity>
  <Lines>95</Lines>
  <Paragraphs>26</Paragraphs>
  <ScaleCrop>false</ScaleCrop>
  <Company>Toshiba</Company>
  <LinksUpToDate>false</LinksUpToDate>
  <CharactersWithSpaces>13393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古永忠</dc:creator>
  <cp:lastModifiedBy>古永忠</cp:lastModifiedBy>
  <cp:revision>164</cp:revision>
  <dcterms:created xsi:type="dcterms:W3CDTF">2016-04-06T07:26:00Z</dcterms:created>
  <dcterms:modified xsi:type="dcterms:W3CDTF">2016-05-13T09:52:00Z</dcterms:modified>
</cp:coreProperties>
</file>