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F1" w:rsidRDefault="00B91A69" w:rsidP="00B91A6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Omnicell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Dashboard Data Connection</w:t>
      </w:r>
    </w:p>
    <w:p w:rsidR="00B91A69" w:rsidRDefault="00B91A69" w:rsidP="00B91A6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1A69" w:rsidRDefault="00B91A69" w:rsidP="00B91A6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the SQL Server by selecting Data -&gt; New Data Source -&gt; Microsoft SQL Server</w:t>
      </w:r>
      <w:r w:rsidR="00EE54F6">
        <w:rPr>
          <w:rFonts w:ascii="Times New Roman" w:hAnsi="Times New Roman" w:cs="Times New Roman"/>
          <w:sz w:val="24"/>
          <w:szCs w:val="24"/>
        </w:rPr>
        <w:t>.  When prompted, enter your facility’s credentials.</w:t>
      </w:r>
    </w:p>
    <w:p w:rsidR="00F86A2C" w:rsidRDefault="00F86A2C" w:rsidP="00F86A2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4466C7" w:rsidRDefault="00F86A2C" w:rsidP="00446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2613" cy="30003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 Serv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97"/>
                    <a:stretch/>
                  </pic:blipFill>
                  <pic:spPr bwMode="auto">
                    <a:xfrm>
                      <a:off x="0" y="0"/>
                      <a:ext cx="1156322" cy="3036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4F6" w:rsidRDefault="004466C7" w:rsidP="00446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 the data page, select “New Custom SQL” located below the list of tables.  A t</w:t>
      </w:r>
      <w:r w:rsidR="00EE54F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175260</wp:posOffset>
            </wp:positionV>
            <wp:extent cx="2354580" cy="439039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extbox will appear where you can copy and paste in the query found 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Omnicell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Custom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Query.sql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4466C7" w:rsidRDefault="00446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466C7" w:rsidRPr="00EE54F6" w:rsidRDefault="004466C7" w:rsidP="00446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E54F6" w:rsidRDefault="004466C7" w:rsidP="0082792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259080</wp:posOffset>
            </wp:positionV>
            <wp:extent cx="2084705" cy="3663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lace Data Sour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Select any worksheet on the bottom ribbon (a dashboard will not work), so that the data pane appears to the left</w:t>
      </w:r>
      <w:r w:rsidR="0082792F">
        <w:rPr>
          <w:rFonts w:ascii="Times New Roman" w:hAnsi="Times New Roman" w:cs="Times New Roman"/>
          <w:sz w:val="24"/>
          <w:szCs w:val="24"/>
        </w:rPr>
        <w:t>.  Replace the data for the source “Sheet1 (TCH Query Dummy)” by right-clicking on the data source and selecting “Replace Data Source…”</w:t>
      </w:r>
    </w:p>
    <w:p w:rsidR="0082792F" w:rsidRDefault="0082792F" w:rsidP="0082792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pop up will ask </w:t>
      </w:r>
      <w:r w:rsidR="003A4C21">
        <w:rPr>
          <w:rFonts w:ascii="Times New Roman" w:hAnsi="Times New Roman" w:cs="Times New Roman"/>
          <w:sz w:val="24"/>
          <w:szCs w:val="24"/>
        </w:rPr>
        <w:t>for the replacement data source</w:t>
      </w:r>
      <w:r>
        <w:rPr>
          <w:rFonts w:ascii="Times New Roman" w:hAnsi="Times New Roman" w:cs="Times New Roman"/>
          <w:sz w:val="24"/>
          <w:szCs w:val="24"/>
        </w:rPr>
        <w:t>.  If it does not appear by default, select “Custom SQL Query” as the new data source.</w:t>
      </w: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87960" w:rsidRPr="00787960" w:rsidRDefault="003A4C21" w:rsidP="0078796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all fields will automatically switch to the data for the SQL Query; however, </w:t>
      </w:r>
      <w:proofErr w:type="gramStart"/>
      <w:r w:rsidR="00787960">
        <w:rPr>
          <w:rFonts w:ascii="Times New Roman" w:hAnsi="Times New Roman" w:cs="Times New Roman"/>
          <w:sz w:val="24"/>
          <w:szCs w:val="24"/>
        </w:rPr>
        <w:t>th</w:t>
      </w:r>
      <w:r w:rsidR="00CE5AEF">
        <w:rPr>
          <w:rFonts w:ascii="Times New Roman" w:hAnsi="Times New Roman" w:cs="Times New Roman"/>
          <w:sz w:val="24"/>
          <w:szCs w:val="24"/>
        </w:rPr>
        <w:t xml:space="preserve">ree </w:t>
      </w:r>
      <w:bookmarkStart w:id="0" w:name="_GoBack"/>
      <w:bookmarkEnd w:id="0"/>
      <w:r w:rsidR="00787960">
        <w:rPr>
          <w:rFonts w:ascii="Times New Roman" w:hAnsi="Times New Roman" w:cs="Times New Roman"/>
          <w:sz w:val="24"/>
          <w:szCs w:val="24"/>
        </w:rPr>
        <w:t xml:space="preserve"> fields</w:t>
      </w:r>
      <w:proofErr w:type="gramEnd"/>
      <w:r w:rsidR="00787960">
        <w:rPr>
          <w:rFonts w:ascii="Times New Roman" w:hAnsi="Times New Roman" w:cs="Times New Roman"/>
          <w:sz w:val="24"/>
          <w:szCs w:val="24"/>
        </w:rPr>
        <w:t xml:space="preserve"> </w:t>
      </w:r>
      <w:r w:rsidR="00CE5AEF">
        <w:rPr>
          <w:rFonts w:ascii="Times New Roman" w:hAnsi="Times New Roman" w:cs="Times New Roman"/>
          <w:sz w:val="24"/>
          <w:szCs w:val="24"/>
        </w:rPr>
        <w:t>will need to be replaced for the transfer to complete.</w:t>
      </w:r>
    </w:p>
    <w:p w:rsidR="00CE5AEF" w:rsidRPr="00CE5AEF" w:rsidRDefault="00787960" w:rsidP="00CE5AE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796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423545</wp:posOffset>
            </wp:positionH>
            <wp:positionV relativeFrom="paragraph">
              <wp:posOffset>69215</wp:posOffset>
            </wp:positionV>
            <wp:extent cx="1751330" cy="2597785"/>
            <wp:effectExtent l="0" t="0" r="1270" b="0"/>
            <wp:wrapSquare wrapText="bothSides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34" r="75661" b="17000"/>
                    <a:stretch/>
                  </pic:blipFill>
                  <pic:spPr>
                    <a:xfrm>
                      <a:off x="0" y="0"/>
                      <a:ext cx="175133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InternalItemID</w:t>
      </w:r>
      <w:proofErr w:type="spellEnd"/>
      <w:r w:rsidR="00CE5AEF">
        <w:rPr>
          <w:rFonts w:ascii="Times New Roman" w:hAnsi="Times New Roman" w:cs="Times New Roman"/>
          <w:sz w:val="24"/>
          <w:szCs w:val="24"/>
        </w:rPr>
        <w:t xml:space="preserve"> (1) =&gt; </w:t>
      </w:r>
      <w:proofErr w:type="spellStart"/>
      <w:r w:rsidR="00CE5AEF">
        <w:rPr>
          <w:rFonts w:ascii="Times New Roman" w:hAnsi="Times New Roman" w:cs="Times New Roman"/>
          <w:sz w:val="24"/>
          <w:szCs w:val="24"/>
        </w:rPr>
        <w:t>InternalItemID</w:t>
      </w:r>
      <w:proofErr w:type="spellEnd"/>
    </w:p>
    <w:p w:rsidR="00787960" w:rsidRDefault="00787960" w:rsidP="0078796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="00CE5AEF">
        <w:rPr>
          <w:rFonts w:ascii="Times New Roman" w:hAnsi="Times New Roman" w:cs="Times New Roman"/>
          <w:sz w:val="24"/>
          <w:szCs w:val="24"/>
        </w:rPr>
        <w:t xml:space="preserve"> (1) =&gt; </w:t>
      </w:r>
      <w:proofErr w:type="spellStart"/>
      <w:r w:rsidR="00CE5AEF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</w:p>
    <w:p w:rsidR="00787960" w:rsidRPr="00EE54F6" w:rsidRDefault="00CE5AEF" w:rsidP="0078796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OnHandQtyNBR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OnHandQtyNBR</w:t>
      </w:r>
      <w:proofErr w:type="spellEnd"/>
    </w:p>
    <w:p w:rsidR="00F86A2C" w:rsidRPr="00B91A69" w:rsidRDefault="00F86A2C" w:rsidP="00F86A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F86A2C" w:rsidRPr="00B9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804FF"/>
    <w:multiLevelType w:val="hybridMultilevel"/>
    <w:tmpl w:val="B9EC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52B85"/>
    <w:multiLevelType w:val="hybridMultilevel"/>
    <w:tmpl w:val="82BE1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E61883"/>
    <w:multiLevelType w:val="hybridMultilevel"/>
    <w:tmpl w:val="E0C2F8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69"/>
    <w:rsid w:val="003A4C21"/>
    <w:rsid w:val="004466C7"/>
    <w:rsid w:val="00787960"/>
    <w:rsid w:val="0082792F"/>
    <w:rsid w:val="00B91A69"/>
    <w:rsid w:val="00C5372F"/>
    <w:rsid w:val="00CE5AEF"/>
    <w:rsid w:val="00D94486"/>
    <w:rsid w:val="00EE54F6"/>
    <w:rsid w:val="00F8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660A"/>
  <w15:chartTrackingRefBased/>
  <w15:docId w15:val="{CBF19B8F-4AB0-4F21-8658-F289BA1D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1A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WFBH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Conniffe Oliver</dc:creator>
  <cp:keywords/>
  <dc:description/>
  <cp:lastModifiedBy>George Conniffe Oliver</cp:lastModifiedBy>
  <cp:revision>2</cp:revision>
  <dcterms:created xsi:type="dcterms:W3CDTF">2020-09-18T17:08:00Z</dcterms:created>
  <dcterms:modified xsi:type="dcterms:W3CDTF">2020-09-24T12:40:00Z</dcterms:modified>
</cp:coreProperties>
</file>