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712BBD" w14:paraId="60C9D871" w14:textId="77777777" w:rsidTr="00865CFC">
        <w:trPr>
          <w:trHeight w:val="1843"/>
        </w:trPr>
        <w:tc>
          <w:tcPr>
            <w:tcW w:w="1843" w:type="dxa"/>
          </w:tcPr>
          <w:p w14:paraId="3715914F" w14:textId="77777777" w:rsidR="00712BBD" w:rsidRDefault="00712BBD" w:rsidP="00865CFC">
            <w:pPr>
              <w:jc w:val="center"/>
            </w:pPr>
            <w:r w:rsidRPr="00B544B4">
              <w:rPr>
                <w:color w:val="auto"/>
                <w:noProof/>
              </w:rPr>
              <w:drawing>
                <wp:inline distT="0" distB="0" distL="0" distR="0" wp14:anchorId="0BF978A0" wp14:editId="7C953C9B">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51744509" w14:textId="77777777" w:rsidR="00712BBD" w:rsidRPr="004A214E" w:rsidRDefault="00712BBD" w:rsidP="00865CFC">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74895317" w14:textId="77777777" w:rsidR="00712BBD" w:rsidRPr="004A214E" w:rsidRDefault="00712BBD" w:rsidP="00865CFC">
            <w:pPr>
              <w:spacing w:before="60" w:after="60" w:line="276" w:lineRule="auto"/>
              <w:jc w:val="center"/>
              <w:rPr>
                <w:color w:val="auto"/>
                <w:b/>
                <w:sz w:val="28"/>
                <w:szCs w:val="28"/>
              </w:rPr>
            </w:pPr>
            <w:r w:rsidRPr="004A214E">
              <w:rPr>
                <w:color w:val="auto"/>
                <w:b/>
                <w:sz w:val="28"/>
                <w:szCs w:val="28"/>
              </w:rPr>
              <w:t>XÍ NGHIỆP TƯ VẤN</w:t>
            </w:r>
          </w:p>
          <w:p w14:paraId="53459DFA" w14:textId="77777777" w:rsidR="00712BBD" w:rsidRPr="00826E92" w:rsidRDefault="00712BBD" w:rsidP="00865CFC">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30CA6D24" w14:textId="77777777" w:rsidR="00712BBD" w:rsidRPr="0092347C" w:rsidRDefault="00712BBD" w:rsidP="00865CFC">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3A814323" w14:textId="77777777" w:rsidR="00712BBD" w:rsidRPr="006249E5" w:rsidRDefault="00712BBD" w:rsidP="00712BBD">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2CC63389" w14:textId="77777777" w:rsidR="008D5874" w:rsidRDefault="00000000">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4AB3CF48" w14:textId="77777777" w:rsidR="008D5874" w:rsidRDefault="008D5874">
      <w:pPr>
        <w:jc w:val="center"/>
        <w:rPr>
          <w:color w:val="auto"/>
          <w:rFonts w:ascii="Times New Roman" w:eastAsia="Times New Roman" w:hAnsi="Times New Roman" w:cs="Times New Roman"/>
          <w:b/>
          <w:bCs/>
          <w:sz w:val="48"/>
          <w:szCs w:val="48"/>
        </w:rPr>
      </w:pPr>
    </w:p>
    <w:p w14:paraId="6F23E60E" w14:textId="323189A2" w:rsidR="008D5874" w:rsidRPr="00FB7A22" w:rsidRDefault="00FB7A22">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4F3D8C50" w14:textId="79964252" w:rsidR="008D5874" w:rsidRPr="00FB7A22" w:rsidRDefault="00000000">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sidR="00FB7A22">
        <w:rPr>
          <w:color w:val="auto"/>
          <w:rFonts w:ascii="Times New Roman" w:eastAsia="Times New Roman" w:hAnsi="Times New Roman" w:cs="Times New Roman"/>
          <w:b/>
          <w:bCs/>
          <w:sz w:val="36"/>
          <w:szCs w:val="36"/>
        </w:rPr>
        <w:t>{giai_doan_in_hoa}</w:t>
      </w:r>
    </w:p>
    <w:p w14:paraId="073CC231" w14:textId="77777777" w:rsidR="008D5874" w:rsidRPr="00FB7A22" w:rsidRDefault="00000000">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40F27F35" w14:textId="77777777" w:rsidR="008D5874" w:rsidRPr="00FB7A22" w:rsidRDefault="00000000">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3206F0F1"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F561B7A" w14:textId="77777777" w:rsidR="008D5874" w:rsidRDefault="008D5874">
      <w:pPr>
        <w:ind w:left="3600" w:firstLine="720"/>
        <w:jc w:val="center"/>
        <w:rPr>
          <w:color w:val="auto"/>
          <w:rFonts w:ascii="Times New Roman" w:eastAsia="Times New Roman" w:hAnsi="Times New Roman" w:cs="Times New Roman"/>
          <w:b/>
          <w:bCs/>
          <w:sz w:val="28"/>
          <w:szCs w:val="28"/>
        </w:rPr>
      </w:pPr>
    </w:p>
    <w:p w14:paraId="40B499D2" w14:textId="77777777" w:rsidR="00712BBD" w:rsidRPr="007B4FD0" w:rsidRDefault="00712BBD" w:rsidP="00865CFC">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6B7DE63A" w14:textId="77777777" w:rsidR="00712BBD" w:rsidRDefault="00712BBD" w:rsidP="00712BBD">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Style w:val="a"/>
        <w:tblW w:w="8640" w:type="dxa"/>
        <w:tblInd w:w="-115" w:type="dxa"/>
        <w:tblLayout w:type="fixed"/>
        <w:tblLook w:val="0400" w:firstRow="0" w:lastRow="0" w:firstColumn="0" w:lastColumn="0" w:noHBand="0" w:noVBand="1"/>
      </w:tblPr>
      <w:tblGrid>
        <w:gridCol w:w="4320"/>
        <w:gridCol w:w="4320"/>
      </w:tblGrid>
      <w:tr w:rsidR="008D5874" w14:paraId="204EC888" w14:textId="77777777">
        <w:tc>
          <w:tcPr>
            <w:tcW w:w="4320" w:type="dxa"/>
          </w:tcPr>
          <w:p w14:paraId="4CA85050" w14:textId="77777777" w:rsidR="008D5874" w:rsidRDefault="008D5874">
            <w:pPr>
              <w:jc w:val="center"/>
            </w:pPr>
          </w:p>
        </w:tc>
        <w:tc>
          <w:tcPr>
            <w:tcW w:w="4320" w:type="dxa"/>
          </w:tcPr>
          <w:p w14:paraId="701DEFAA" w14:textId="77777777" w:rsidR="008D5874" w:rsidRDefault="0000000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7804E75" w14:textId="77777777" w:rsidR="008D5874" w:rsidRDefault="00000000">
            <w:pPr>
              <w:jc w:val="center"/>
            </w:pPr>
            <w:r>
              <w:rPr>
                <w:color w:val="auto"/>
                <w:rFonts w:ascii="Times New Roman" w:eastAsia="Times New Roman" w:hAnsi="Times New Roman" w:cs="Times New Roman"/>
                <w:b/>
                <w:bCs/>
                <w:sz w:val="26"/>
                <w:szCs w:val="26"/>
              </w:rPr>
              <w:t>PHÓ GIÁM ĐỐC</w:t>
            </w:r>
          </w:p>
        </w:tc>
      </w:tr>
      <w:tr w:rsidR="008D5874" w14:paraId="3B79EE3F" w14:textId="77777777">
        <w:tc>
          <w:tcPr>
            <w:tcW w:w="4320" w:type="dxa"/>
          </w:tcPr>
          <w:p w14:paraId="096FBDB6" w14:textId="77777777" w:rsidR="008D5874" w:rsidRDefault="008D5874">
            <w:pPr>
              <w:jc w:val="center"/>
            </w:pPr>
          </w:p>
        </w:tc>
        <w:tc>
          <w:tcPr>
            <w:tcW w:w="4320" w:type="dxa"/>
          </w:tcPr>
          <w:p w14:paraId="1ECD9A5A"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50A7411E" w14:textId="77777777" w:rsidR="008D5874" w:rsidRDefault="0000000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044CC624" w14:textId="77777777" w:rsidR="00D43DB2" w:rsidRDefault="00D43DB2">
      <w:pPr>
        <w:jc w:val="center"/>
      </w:pPr>
    </w:p>
    <w:p w14:paraId="69108360" w14:textId="77777777" w:rsidR="00D43DB2" w:rsidRDefault="00D43DB2">
      <w:pPr>
        <w:jc w:val="center"/>
      </w:pPr>
    </w:p>
    <w:p w14:paraId="23F63706" w14:textId="77777777" w:rsidR="00FB7A22" w:rsidRDefault="00FB7A22" w:rsidP="00712BBD">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712BBD">
      <w:pPr>
        <w:pageBreakBefore/>
        <w:jc w:val="center"/>
      </w:pPr>
      <w:r>
        <w:rPr>
          <w:color w:val="auto"/>
          <w:rFonts w:ascii="Times New Roman" w:hAnsi="Times New Roman"/>
          <w:b/>
          <w:sz w:val="28"/>
        </w:rPr>
        <w:lastRenderedPageBreak/>
        <w:t>CHƯƠNG 2: THÀNH PHẦN, KHỐI LƯỢNG CÔNG TÁC KHẢO SÁT</w:t>
      </w:r>
    </w:p>
    <w:p w14:paraId="6C0DA487"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b/>
          <w:sz w:val="26"/>
          <w:szCs w:val="26"/>
        </w:rPr>
        <w:t>2.1. Thành phần công tác khảo sát</w:t>
      </w:r>
    </w:p>
    <w:p w14:paraId="626DC008"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Căn cứ vào đặc điểm quy mô công trình và Nhiệm vụ khảo sát xây dựng giai đoạn Báo cáo Kinh tế - Kỹ thuật (BCKTKT) đã được phê duyệt, thành phần công tác khảo sát bao gồm các hạng mục chính sau:</w:t>
      </w:r>
    </w:p>
    <w:p w14:paraId="276CEFD0"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Khảo sát địa hình: Thiết lập lưới khống chế; đo vẽ bình đồ chi tiết khu vực trạm tỷ lệ 1/500; định vị và cắm mốc các hạng mục công trình.</w:t>
      </w:r>
    </w:p>
    <w:p w14:paraId="1938D089"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Khảo sát địa chất công trình: Khoan máy thăm dò tại tâm các hạng mục chịu lực chính; thí nghiệm SPT hiện trường; lấy mẫu cơ lý và mẫu nước; đo điện trở suất.</w:t>
      </w:r>
    </w:p>
    <w:p w14:paraId="33A4E6AC"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Khảo sát khí tượng thủy văn: Thu thập số liệu, tài liệu quan trắc khí tượng thủy văn khu vực dự án; điều tra thực địa mực nước ngập úng, hiện trạng thoát nước.</w:t>
      </w:r>
    </w:p>
    <w:p w14:paraId="58321239"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Các công tác khác: Khảo sát hiện trạng, điều tra thỏa thuận phục vụ lập thiết kế và bồi thường giải phóng mặt bằng.</w:t>
      </w:r>
    </w:p>
    <w:p w14:paraId="7074CB14" w14:textId="369FD3D9" w:rsidR="004E3E42" w:rsidRPr="004E3E42" w:rsidRDefault="004E3E42" w:rsidP="0051014C">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51014C">
      <w:pPr>
        <w:spacing w:after="0" w:line="312" w:lineRule="auto"/>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B42968" w14:paraId="402ACCD1" w14:textId="77777777" w:rsidTr="00152AB0">
        <w:trPr>
          <w:tblHeader/>
        </w:trPr>
        <w:tc>
          <w:tcPr>
            <w:tcW w:w="817" w:type="dxa"/>
            <w:vAlign w:val="center"/>
          </w:tcPr>
          <w:p w14:paraId="7EDC1E54" w14:textId="77777777" w:rsidR="00A74ACB" w:rsidRDefault="00000000" w:rsidP="00152AB0">
            <w:pPr>
              <w:jc w:val="center"/>
            </w:pPr>
            <w:r>
              <w:rPr>
                <w:color w:val="auto"/>
                <w:rFonts w:ascii="Times New Roman" w:eastAsia="Times New Roman" w:hAnsi="Times New Roman" w:cs="Times New Roman"/>
                <w:b/>
                <w:bCs/>
                <w:sz w:val="26"/>
                <w:szCs w:val="26"/>
              </w:rPr>
              <w:t>STT</w:t>
            </w:r>
          </w:p>
        </w:tc>
        <w:tc>
          <w:tcPr>
            <w:tcW w:w="4630" w:type="dxa"/>
            <w:vAlign w:val="center"/>
          </w:tcPr>
          <w:p w14:paraId="5D8471DA" w14:textId="77777777" w:rsidR="00A74ACB" w:rsidRDefault="00000000"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3D10A36B" w14:textId="77777777" w:rsidR="00A74ACB" w:rsidRDefault="00000000"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425A16F0" w14:textId="77777777" w:rsidR="00A74ACB" w:rsidRDefault="00000000"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152ED194" w14:textId="77777777" w:rsidR="00A74ACB" w:rsidRDefault="00000000" w:rsidP="00152AB0">
            <w:pPr>
              <w:jc w:val="center"/>
            </w:pPr>
            <w:r>
              <w:rPr>
                <w:color w:val="auto"/>
                <w:rFonts w:ascii="Times New Roman" w:eastAsia="Times New Roman" w:hAnsi="Times New Roman" w:cs="Times New Roman"/>
                <w:b/>
                <w:bCs/>
                <w:sz w:val="26"/>
                <w:szCs w:val="26"/>
              </w:rPr>
              <w:t>Khối lượng</w:t>
            </w:r>
          </w:p>
        </w:tc>
      </w:tr>
      <w:tr w:rsidR="00B42968" w14:paraId="233F4971" w14:textId="77777777" w:rsidTr="00152AB0">
        <w:tc>
          <w:tcPr>
            <w:tcW w:w="817" w:type="dxa"/>
            <w:vAlign w:val="center"/>
          </w:tcPr>
          <w:p w14:paraId="450054A7" w14:textId="77777777" w:rsidR="00A74ACB" w:rsidRPr="00ED25D4" w:rsidRDefault="00000000"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38BC65A2" w14:textId="77777777" w:rsidR="00A74ACB" w:rsidRPr="00ED25D4" w:rsidRDefault="00000000"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2E93BEF6" w14:textId="77777777" w:rsidR="00A74ACB"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7511A54D" w14:textId="77777777" w:rsidR="00A74ACB"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40FF752E" w14:textId="77777777" w:rsidR="00A74ACB" w:rsidRDefault="00000000"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05B61DC4" w14:textId="794BB2AB" w:rsidR="00FB7A22" w:rsidRPr="00FB7A22" w:rsidRDefault="00FB7A22" w:rsidP="00FB7A22">
      <w:pPr>
        <w:jc w:val="both"/>
        <w:rPr>
          <w:color w:val="auto"/>
          <w:sz w:val="26"/>
          <w:szCs w:val="26"/>
        </w:rPr>
      </w:pPr>
    </w:p>
    <w:p w14:paraId="36A0A2F0" w14:textId="4FEB0E1C" w:rsidR="00FB7A22" w:rsidRDefault="00FB7A22" w:rsidP="00712BBD">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19505465"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b/>
          <w:sz w:val="26"/>
          <w:szCs w:val="26"/>
        </w:rPr>
        <w:t>3.1. Phương pháp khảo sát địa hình</w:t>
      </w:r>
    </w:p>
    <w:p w14:paraId="39C26688"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Xây dựng hệ thống lưới khống chế đo vẽ bao quanh khuôn viên trạm, đấu nối hệ tọa độ Quốc gia VN-2000 và hệ độ cao Hòn Dấu.</w:t>
      </w:r>
    </w:p>
    <w:p w14:paraId="71E43FF4"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Đo vẽ bình đồ chi tiết toàn bộ khuôn viên, hành lang bảo vệ và hệ thống đường bám trạm ở tỷ lệ 1/500, thể hiện chi tiết từng địa vật, cao độ nền phục vụ thiết kế san nền, tường rào, móng thiết bị.</w:t>
      </w:r>
    </w:p>
    <w:p w14:paraId="5C765798"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b/>
          <w:sz w:val="26"/>
          <w:szCs w:val="26"/>
        </w:rPr>
        <w:t>3.2. Phương pháp khảo sát địa chất công trình</w:t>
      </w:r>
    </w:p>
    <w:p w14:paraId="430B480C"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Khoan máy chi tiết tại đúng tâm móng hạng mục chịu lực chính (máy biến áp lực, nhà điều hành trung tâm, cột cổng xuất tuyến).</w:t>
      </w:r>
    </w:p>
    <w:p w14:paraId="22D7C86E"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Ngàm vào lớp đất chịu tải tốt (N_spt ≥ 30) tối thiểu 5m. Thực hiện thí nghiệm SPT tần suất 1.5m ÷ 2.0m/lần.</w:t>
      </w:r>
    </w:p>
    <w:p w14:paraId="4B30F628"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Bắt buộc lấy mẫu nước ngầm phân tích tính ăn mòn đối với bê tông. Đo sâu điện đối xứng (3 ÷ 6 điểm) để thiết kế lưới nối đất.</w:t>
      </w:r>
    </w:p>
    <w:p w14:paraId="30604056"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b/>
          <w:sz w:val="26"/>
          <w:szCs w:val="26"/>
        </w:rPr>
        <w:t>3.3. Phương pháp khảo sát khí tượng thủy văn</w:t>
      </w:r>
    </w:p>
    <w:p w14:paraId="7790FAFB"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Thu thập và hệ thống hóa tài liệu quan trắc (nhiệt độ, giông sét, độ ẩm, lượng mưa...) từ các Trạm khí tượng thủy văn Quốc gia.</w:t>
      </w:r>
    </w:p>
    <w:p w14:paraId="0FF963ED"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Xác định mực nước ngập lớn nhất tại vị trí TBA.</w:t>
      </w:r>
    </w:p>
    <w:p w14:paraId="6D7B2E92"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b/>
          <w:sz w:val="26"/>
          <w:szCs w:val="26"/>
        </w:rPr>
        <w:t>3.4. Thiết bị khảo sát và Phòng thí nghiệm</w:t>
      </w:r>
    </w:p>
    <w:p w14:paraId="29B68F13"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Máy thu tín hiệu vệ tinh GNSS (RTK); Máy toàn đạc điện tử (chế độ không gương); Máy đo khoảng cách laser; Máy thủy bình tự động.</w:t>
      </w:r>
    </w:p>
    <w:p w14:paraId="5B9BA571"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Máy khoan xoay lấy lõi dã chiến; Bộ thiết bị đóng SPT tiêu chuẩn; Máy đo sâu điện trở suất.</w:t>
      </w:r>
    </w:p>
    <w:p w14:paraId="7D26BC36"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Phòng thí nghiệm hợp chuẩn Quốc gia (Mã số LAS-XD...).</w:t>
      </w:r>
    </w:p>
    <w:p w14:paraId="520F4D7D" w14:textId="77777777" w:rsidR="005543C1" w:rsidRPr="005543C1" w:rsidRDefault="005543C1" w:rsidP="005543C1">
      <w:pPr>
        <w:spacing w:after="0" w:line="312" w:lineRule="auto"/>
        <w:jc w:val="both"/>
        <w:rPr>
          <w:color w:val="auto"/>
          <w:rFonts w:ascii="Times New Roman" w:hAnsi="Times New Roman" w:cs="Times New Roman"/>
          <w:sz w:val="26"/>
          <w:szCs w:val="26"/>
        </w:rPr>
      </w:pPr>
      <w:r w:rsidRPr="005543C1">
        <w:rPr>
          <w:color w:val="auto"/>
          <w:rFonts w:ascii="Times New Roman" w:hAnsi="Times New Roman" w:cs="Times New Roman"/>
          <w:sz w:val="26"/>
          <w:szCs w:val="26"/>
        </w:rPr>
        <w:t>- Thí nghiệm đầy đủ 09 chỉ tiêu cơ lý tiêu chuẩn (Thành phần hạt, độ ẩm, dung trọng, khối lượng riêng, giới hạn chảy/dẻo, cắt phẳng, nén nhanh, lực dính c, góc ma sát trong φ). Phân tích thành phần hóa học nước đánh giá xâm thực bê tông.</w:t>
      </w:r>
    </w:p>
    <w:p w14:paraId="68F50C30" w14:textId="54204ED4" w:rsidR="00FB7A22" w:rsidRDefault="00FB7A22" w:rsidP="00712BBD">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B42968" w14:paraId="72B37F67" w14:textId="77777777" w:rsidTr="00152AB0">
        <w:trPr>
          <w:tblHeader/>
        </w:trPr>
        <w:tc>
          <w:tcPr>
            <w:tcW w:w="817" w:type="dxa"/>
            <w:vAlign w:val="center"/>
          </w:tcPr>
          <w:p w14:paraId="3C27F1B3" w14:textId="77777777" w:rsidR="00A74ACB"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63703654" w14:textId="77777777" w:rsidR="00A74ACB"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62E12774" w14:textId="77777777" w:rsidR="00A74ACB" w:rsidRDefault="00000000"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B42968" w14:paraId="48EF80C8" w14:textId="77777777" w:rsidTr="00152AB0">
        <w:tc>
          <w:tcPr>
            <w:tcW w:w="817" w:type="dxa"/>
            <w:vAlign w:val="center"/>
          </w:tcPr>
          <w:p w14:paraId="6B2B92B1" w14:textId="77777777" w:rsidR="00A74ACB" w:rsidRDefault="00000000"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01A78F4F" w14:textId="77777777" w:rsidR="00A74ACB" w:rsidRDefault="00000000"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143178AF" w14:textId="77777777" w:rsidR="00A74ACB" w:rsidRDefault="00000000"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10412C81" w:rsidR="00FB7A22" w:rsidRPr="00FB7A22" w:rsidRDefault="00FB7A22" w:rsidP="00712BBD">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4CE61937"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C76173" w:rsidRPr="00C76173">
        <w:rPr>
          <w:color w:val="auto"/>
          <w:rFonts w:ascii="Times New Roman" w:hAnsi="Times New Roman"/>
          <w:sz w:val="26"/>
          <w:szCs w:val="26"/>
        </w:rPr>
        <w:t>{chu_nhiem_ks}</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712BBD">
      <w:pPr>
        <w:pageBreakBefore/>
        <w:jc w:val="center"/>
      </w:pPr>
      <w:r>
        <w:rPr>
          <w:color w:val="auto"/>
          <w:rFonts w:ascii="Times New Roman" w:hAnsi="Times New Roman"/>
          <w:b/>
          <w:sz w:val="28"/>
        </w:rPr>
        <w:lastRenderedPageBreak/>
        <w:t>CHƯƠNG 6: TIẾN ĐỘ THỰC HIỆN</w:t>
      </w:r>
    </w:p>
    <w:p w14:paraId="3BD9DF22" w14:textId="7A27D34F"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w:t>
      </w:r>
      <w:r w:rsidR="00712BBD" w:rsidRPr="00E3444E">
        <w:rPr>
          <w:color w:val="auto"/>
          <w:rFonts w:ascii="Times New Roman" w:hAnsi="Times New Roman"/>
          <w:sz w:val="26"/>
          <w:szCs w:val="26"/>
        </w:rPr>
        <w:t>chu_nhiem_ks</w:t>
      </w:r>
      <w:r w:rsidRPr="00FB7A22">
        <w:rPr>
          <w:color w:val="auto"/>
          <w:rFonts w:ascii="Times New Roman" w:hAnsi="Times New Roman"/>
          <w:sz w:val="26"/>
          <w:szCs w:val="26"/>
        </w:rPr>
        <w:t>}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712BBD">
      <w:pPr>
        <w:pageBreakBefore/>
        <w:jc w:val="both"/>
      </w:pPr>
      <w:r>
        <w:rPr>
          <w:color w:val="auto"/>
          <w:rFonts w:ascii="Times New Roman" w:hAnsi="Times New Roman"/>
          <w:b/>
          <w:sz w:val="28"/>
        </w:rPr>
        <w:lastRenderedPageBreak/>
        <w:t>CHƯƠNG 7: BIỆN PHÁP BẢO ĐẢM AN TOÀN VÀ BẢO VỆ MÔI TRƯỜNG</w:t>
      </w:r>
    </w:p>
    <w:p w14:paraId="5DEB18A2"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1F1CDBD7" w14:textId="5FB0F198"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rPr>
        <w:t xml:space="preserve">Tuân thủ quy phạm: Tuân </w:t>
      </w:r>
      <w:r w:rsidRPr="00E070D9">
        <w:rPr>
          <w:color w:val="auto"/>
          <w:rFonts w:ascii="Times New Roman" w:hAnsi="Times New Roman" w:cs="Times New Roman"/>
          <w:bCs/>
          <w:sz w:val="26"/>
          <w:szCs w:val="26"/>
          <w:lang w:val="en-US"/>
        </w:rPr>
        <w:t>thủ nghiêm ngặt Quy chuẩn kỹ thuật quốc gia về an toàn trong thi công xây dựng (QCVN 18:2021/BXD) và Quy trình an toàn điện hiện hành của Tập đoàn Điện lực Quốc gia Việt Nam.</w:t>
      </w:r>
    </w:p>
    <w:p w14:paraId="312A8A8B" w14:textId="08E3CC0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4811BC41" w14:textId="0494C6A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Nhận diện mối nguy: Trước mỗi ca làm việc, Tổ trưởng tổ khảo sát phải tiến hành phổ biến nội quy an toàn, nhận diện và cảnh báo các mối nguy tại hiện trường (địa hình trơn trượt, khu vực có điện, sạt lở đất...).</w:t>
      </w:r>
    </w:p>
    <w:p w14:paraId="6B6FE792" w14:textId="35EB3DF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An toàn điện lực: Tuyệt đối không vi phạm khoảng cách an toàn phóng điện theo cấp điện áp khi đo đạc gần trạm biến áp đang mang điện. Bắt buộc sử dụng sào cách điện, hoặc máy toàn đạc điện tử chế độ không gương để đo cao độ điểm giao chéo/cao dây.</w:t>
      </w:r>
    </w:p>
    <w:p w14:paraId="3F13C3B3" w14:textId="417B2CA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An toàn giao thông: Bố trí biển báo, hàng rào tạm thời và người cảnh giới phân luồng giao thông</w:t>
      </w:r>
      <w:r w:rsidRPr="00E070D9">
        <w:rPr>
          <w:color w:val="auto"/>
          <w:rFonts w:ascii="Times New Roman" w:hAnsi="Times New Roman" w:cs="Times New Roman"/>
          <w:bCs/>
          <w:sz w:val="26"/>
          <w:szCs w:val="26"/>
        </w:rPr>
        <w:t xml:space="preserve"> khi tiến hành đo đạc, khoan thăm dò tại các vị trí giao chéo với quốc lộ, tỉnh lộ </w:t>
      </w:r>
      <w:r w:rsidRPr="00E070D9">
        <w:rPr>
          <w:color w:val="auto"/>
          <w:rFonts w:ascii="Times New Roman" w:hAnsi="Times New Roman" w:cs="Times New Roman"/>
          <w:sz w:val="26"/>
          <w:szCs w:val="26"/>
        </w:rPr>
        <w:t>hoặc khu vực đông dân cư.</w:t>
      </w:r>
    </w:p>
    <w:p w14:paraId="74478703"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771367E3" w14:textId="50CB755C"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E855B96" w14:textId="1F8177F1"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1D176788" w14:textId="43EA11B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25EB7E4F"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7.3. Biện pháp bảo vệ môi trường, giữ gìn cảnh quan và phục hồi hiện trạng</w:t>
      </w:r>
    </w:p>
    <w:p w14:paraId="5659757D" w14:textId="17CBD17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40FD1F9E" w14:textId="6EC349C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49B2B6C1" w14:textId="583DAC99"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19BDE9E0" w14:textId="0592EA4B" w:rsidR="00FB7A22" w:rsidRPr="00E070D9" w:rsidRDefault="00E070D9" w:rsidP="00FB7A22">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030F6" w14:textId="77777777" w:rsidR="00772B26" w:rsidRDefault="00772B26">
      <w:pPr>
        <w:spacing w:after="0" w:line="240" w:lineRule="auto"/>
      </w:pPr>
      <w:r>
        <w:separator/>
      </w:r>
    </w:p>
  </w:endnote>
  <w:endnote w:type="continuationSeparator" w:id="0">
    <w:p w14:paraId="76071883" w14:textId="77777777" w:rsidR="00772B26" w:rsidRDefault="0077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DE8BB1A-E37B-4464-B449-6F18291FFEFF}"/>
    <w:embedBold r:id="rId2" w:fontKey="{4F1A2404-5740-4876-91A9-9E7F67E215FF}"/>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E7D66598-D717-4497-AC1B-88FABDA2EB68}"/>
  </w:font>
  <w:font w:name="Calibri">
    <w:panose1 w:val="020F0502020204030204"/>
    <w:charset w:val="00"/>
    <w:family w:val="swiss"/>
    <w:pitch w:val="variable"/>
    <w:sig w:usb0="E4002EFF" w:usb1="C200247B" w:usb2="00000009" w:usb3="00000000" w:csb0="000001FF" w:csb1="00000000"/>
    <w:embedRegular r:id="rId4" w:fontKey="{E9BCE133-1B37-4ACE-A9FA-56B0ABAF9827}"/>
    <w:embedBold r:id="rId5" w:fontKey="{48178776-D0D4-44A3-B7F9-D60F8775D97A}"/>
    <w:embedItalic r:id="rId6" w:fontKey="{402AAE55-0910-4110-86C1-502204D07A5A}"/>
    <w:embedBoldItalic r:id="rId7" w:fontKey="{BE004035-A322-4C23-915E-22C5680366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EBD08" w14:textId="0F82464E" w:rsidR="00712BBD" w:rsidRDefault="00712BBD" w:rsidP="00712BB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17FC8" w14:textId="77777777" w:rsidR="00772B26" w:rsidRDefault="00772B26">
      <w:pPr>
        <w:spacing w:after="0" w:line="240" w:lineRule="auto"/>
      </w:pPr>
      <w:r>
        <w:separator/>
      </w:r>
    </w:p>
  </w:footnote>
  <w:footnote w:type="continuationSeparator" w:id="0">
    <w:p w14:paraId="4382B4BC" w14:textId="77777777" w:rsidR="00772B26" w:rsidRDefault="00772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712BBD" w14:paraId="586F9995" w14:textId="77777777" w:rsidTr="00712BBD">
      <w:tc>
        <w:tcPr>
          <w:tcW w:w="9395" w:type="dxa"/>
        </w:tcPr>
        <w:p w14:paraId="1047B5CA" w14:textId="77777777" w:rsidR="00712BBD" w:rsidRPr="00A76476" w:rsidRDefault="00712BBD" w:rsidP="00712BBD">
          <w:pPr>
            <w:pStyle w:val="Header"/>
            <w:pBdr>
              <w:bottom w:val="thickThinSmallGap" w:sz="18" w:space="1" w:color="auto"/>
            </w:pBdr>
            <w:rPr>
              <w:color w:val="auto"/>
              <w:b/>
              <w:bCs/>
              <w:sz w:val="26"/>
              <w:szCs w:val="26"/>
            </w:rPr>
          </w:pPr>
          <w:r w:rsidRPr="00A76476">
            <w:rPr>
              <w:color w:val="auto"/>
              <w:b/>
              <w:bCs/>
              <w:sz w:val="26"/>
              <w:szCs w:val="26"/>
            </w:rPr>
            <w:t>Công trình: {ten_du_an}</w:t>
          </w:r>
        </w:p>
        <w:p w14:paraId="5DEFED4D" w14:textId="05E97C5A" w:rsidR="00712BBD" w:rsidRPr="00712BBD" w:rsidRDefault="00712BBD" w:rsidP="00712BBD">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5D0467D4" w:rsidR="00A76476" w:rsidRPr="00712BBD" w:rsidRDefault="00A76476" w:rsidP="00712BB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4"/>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5791"/>
    <w:rsid w:val="001277B2"/>
    <w:rsid w:val="001D00A4"/>
    <w:rsid w:val="00231372"/>
    <w:rsid w:val="00287BA6"/>
    <w:rsid w:val="00347233"/>
    <w:rsid w:val="00403377"/>
    <w:rsid w:val="004071CA"/>
    <w:rsid w:val="00422882"/>
    <w:rsid w:val="0048656A"/>
    <w:rsid w:val="004A035C"/>
    <w:rsid w:val="004E3E42"/>
    <w:rsid w:val="00507EDE"/>
    <w:rsid w:val="0051014C"/>
    <w:rsid w:val="00515FAE"/>
    <w:rsid w:val="00533D26"/>
    <w:rsid w:val="00536EA6"/>
    <w:rsid w:val="00547CC3"/>
    <w:rsid w:val="005543C1"/>
    <w:rsid w:val="005C27CC"/>
    <w:rsid w:val="005D5F0B"/>
    <w:rsid w:val="005F5626"/>
    <w:rsid w:val="006336F0"/>
    <w:rsid w:val="00650C39"/>
    <w:rsid w:val="00651622"/>
    <w:rsid w:val="00675618"/>
    <w:rsid w:val="00683316"/>
    <w:rsid w:val="006B3B43"/>
    <w:rsid w:val="006E2C29"/>
    <w:rsid w:val="007058BB"/>
    <w:rsid w:val="00712BBD"/>
    <w:rsid w:val="007167FE"/>
    <w:rsid w:val="00764151"/>
    <w:rsid w:val="00772B26"/>
    <w:rsid w:val="00783E1B"/>
    <w:rsid w:val="007B3D20"/>
    <w:rsid w:val="007B730B"/>
    <w:rsid w:val="007C3979"/>
    <w:rsid w:val="007D1367"/>
    <w:rsid w:val="00836AF4"/>
    <w:rsid w:val="008778E7"/>
    <w:rsid w:val="008B0438"/>
    <w:rsid w:val="008C339F"/>
    <w:rsid w:val="008C5C7B"/>
    <w:rsid w:val="008D5874"/>
    <w:rsid w:val="00902AA9"/>
    <w:rsid w:val="009367DD"/>
    <w:rsid w:val="00942E2C"/>
    <w:rsid w:val="009F0BC9"/>
    <w:rsid w:val="00A069DD"/>
    <w:rsid w:val="00A31527"/>
    <w:rsid w:val="00A543A1"/>
    <w:rsid w:val="00A74ACB"/>
    <w:rsid w:val="00A74CE7"/>
    <w:rsid w:val="00A76476"/>
    <w:rsid w:val="00B32A45"/>
    <w:rsid w:val="00BE348A"/>
    <w:rsid w:val="00BF103C"/>
    <w:rsid w:val="00C76173"/>
    <w:rsid w:val="00CF52DF"/>
    <w:rsid w:val="00D43DB2"/>
    <w:rsid w:val="00DE44A4"/>
    <w:rsid w:val="00E0547E"/>
    <w:rsid w:val="00E070D9"/>
    <w:rsid w:val="00E745C4"/>
    <w:rsid w:val="00E96BE5"/>
    <w:rsid w:val="00EB565D"/>
    <w:rsid w:val="00EC6A52"/>
    <w:rsid w:val="00F04C56"/>
    <w:rsid w:val="00F15149"/>
    <w:rsid w:val="00F16EFB"/>
    <w:rsid w:val="00F34DF2"/>
    <w:rsid w:val="00F52043"/>
    <w:rsid w:val="00F63CCE"/>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712BBD"/>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23</cp:revision>
  <dcterms:created xsi:type="dcterms:W3CDTF">2026-06-11T09:19:00Z</dcterms:created>
  <dcterms:modified xsi:type="dcterms:W3CDTF">2026-06-30T15:47:00Z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