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BF2933" w14:paraId="72823540" w14:textId="77777777" w:rsidTr="00434578">
        <w:trPr>
          <w:trHeight w:val="1843"/>
        </w:trPr>
        <w:tc>
          <w:tcPr>
            <w:tcW w:w="1843" w:type="dxa"/>
          </w:tcPr>
          <w:p w14:paraId="44810752" w14:textId="77777777" w:rsidR="00BF2933" w:rsidRDefault="00BF2933" w:rsidP="00434578">
            <w:pPr>
              <w:jc w:val="center"/>
            </w:pPr>
            <w:r w:rsidRPr="00B544B4">
              <w:rPr>
                <w:color w:val="auto"/>
                <w:noProof/>
              </w:rPr>
              <w:drawing>
                <wp:inline distT="0" distB="0" distL="0" distR="0" wp14:anchorId="6A393384" wp14:editId="2F7A3262">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2502A557" w14:textId="77777777" w:rsidR="00BF2933" w:rsidRPr="004A214E" w:rsidRDefault="00BF2933" w:rsidP="0043457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718DB832" w14:textId="77777777" w:rsidR="00BF2933" w:rsidRPr="004A214E" w:rsidRDefault="00BF2933" w:rsidP="00434578">
            <w:pPr>
              <w:spacing w:before="60" w:after="60" w:line="276" w:lineRule="auto"/>
              <w:jc w:val="center"/>
              <w:rPr>
                <w:color w:val="auto"/>
                <w:b/>
                <w:sz w:val="28"/>
                <w:szCs w:val="28"/>
              </w:rPr>
            </w:pPr>
            <w:r w:rsidRPr="004A214E">
              <w:rPr>
                <w:color w:val="auto"/>
                <w:b/>
                <w:sz w:val="28"/>
                <w:szCs w:val="28"/>
              </w:rPr>
              <w:t>XÍ NGHIỆP TƯ VẤN</w:t>
            </w:r>
          </w:p>
          <w:p w14:paraId="64E03BD7" w14:textId="77777777" w:rsidR="00BF2933" w:rsidRPr="00826E92" w:rsidRDefault="00BF2933" w:rsidP="00434578">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096493AE" w14:textId="77777777" w:rsidR="00BF2933" w:rsidRPr="0092347C" w:rsidRDefault="00BF2933" w:rsidP="00434578">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0841DD8D" w14:textId="77777777" w:rsidR="00BF2933" w:rsidRPr="006249E5" w:rsidRDefault="00BF2933" w:rsidP="00BF2933">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61DD2317" w14:textId="77777777" w:rsidR="00BF2933" w:rsidRDefault="00BF2933" w:rsidP="00BF2933">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7B982462" w14:textId="77777777" w:rsidR="00BF2933" w:rsidRDefault="00BF2933" w:rsidP="00BF2933">
      <w:pPr>
        <w:jc w:val="center"/>
        <w:rPr>
          <w:color w:val="auto"/>
          <w:rFonts w:ascii="Times New Roman" w:eastAsia="Times New Roman" w:hAnsi="Times New Roman" w:cs="Times New Roman"/>
          <w:b/>
          <w:bCs/>
          <w:sz w:val="48"/>
          <w:szCs w:val="48"/>
        </w:rPr>
      </w:pPr>
    </w:p>
    <w:p w14:paraId="16B8CD8C" w14:textId="77777777" w:rsidR="00BF2933" w:rsidRPr="00FB7A22" w:rsidRDefault="00BF2933" w:rsidP="00BF2933">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4AB236C5" w14:textId="77777777" w:rsidR="00BF2933" w:rsidRPr="00FB7A22" w:rsidRDefault="00BF2933" w:rsidP="00BF2933">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Pr>
          <w:color w:val="auto"/>
          <w:rFonts w:ascii="Times New Roman" w:eastAsia="Times New Roman" w:hAnsi="Times New Roman" w:cs="Times New Roman"/>
          <w:b/>
          <w:bCs/>
          <w:sz w:val="36"/>
          <w:szCs w:val="36"/>
        </w:rPr>
        <w:t>{giai_doan_in_hoa}</w:t>
      </w:r>
    </w:p>
    <w:p w14:paraId="31EC0546" w14:textId="77777777" w:rsidR="00BF2933" w:rsidRPr="00FB7A22" w:rsidRDefault="00BF2933" w:rsidP="00BF2933">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469322E0" w14:textId="77777777" w:rsidR="00BF2933" w:rsidRPr="00FB7A22" w:rsidRDefault="00BF2933" w:rsidP="00BF2933">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15ADBA0D" w14:textId="77777777" w:rsidR="00BF2933" w:rsidRDefault="00BF2933" w:rsidP="00BF2933">
      <w:pPr>
        <w:ind w:left="3600" w:firstLine="720"/>
        <w:jc w:val="center"/>
        <w:rPr>
          <w:color w:val="auto"/>
          <w:rFonts w:ascii="Times New Roman" w:eastAsia="Times New Roman" w:hAnsi="Times New Roman" w:cs="Times New Roman"/>
          <w:b/>
          <w:bCs/>
          <w:sz w:val="28"/>
          <w:szCs w:val="28"/>
        </w:rPr>
      </w:pPr>
    </w:p>
    <w:p w14:paraId="44C753EC" w14:textId="77777777" w:rsidR="00BF2933" w:rsidRDefault="00BF2933" w:rsidP="00BF2933">
      <w:pPr>
        <w:ind w:left="3600" w:firstLine="720"/>
        <w:jc w:val="center"/>
        <w:rPr>
          <w:color w:val="auto"/>
          <w:rFonts w:ascii="Times New Roman" w:eastAsia="Times New Roman" w:hAnsi="Times New Roman" w:cs="Times New Roman"/>
          <w:b/>
          <w:bCs/>
          <w:sz w:val="28"/>
          <w:szCs w:val="28"/>
        </w:rPr>
      </w:pPr>
    </w:p>
    <w:p w14:paraId="2DEB5E5A" w14:textId="77777777" w:rsidR="00BF2933" w:rsidRPr="007B4FD0" w:rsidRDefault="00BF2933" w:rsidP="00BF2933">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398F5F76" w14:textId="77777777" w:rsidR="00BF2933" w:rsidRDefault="00BF2933" w:rsidP="00BF2933">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BF2933" w14:paraId="7B6DAE5F" w14:textId="77777777" w:rsidTr="00434578">
        <w:tc>
          <w:tcPr>
            <w:tcW w:w="4320" w:type="dxa"/>
          </w:tcPr>
          <w:p w14:paraId="4C4E179F" w14:textId="77777777" w:rsidR="00BF2933" w:rsidRDefault="00BF2933" w:rsidP="00434578">
            <w:pPr>
              <w:jc w:val="center"/>
            </w:pPr>
          </w:p>
        </w:tc>
        <w:tc>
          <w:tcPr>
            <w:tcW w:w="4320" w:type="dxa"/>
          </w:tcPr>
          <w:p w14:paraId="6AECFBDC" w14:textId="77777777" w:rsidR="00BF2933" w:rsidRDefault="00BF2933" w:rsidP="0043457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2087239B" w14:textId="77777777" w:rsidR="00BF2933" w:rsidRDefault="00BF2933" w:rsidP="00434578">
            <w:pPr>
              <w:jc w:val="center"/>
            </w:pPr>
            <w:r>
              <w:rPr>
                <w:color w:val="auto"/>
                <w:rFonts w:ascii="Times New Roman" w:eastAsia="Times New Roman" w:hAnsi="Times New Roman" w:cs="Times New Roman"/>
                <w:b/>
                <w:bCs/>
                <w:sz w:val="26"/>
                <w:szCs w:val="26"/>
              </w:rPr>
              <w:t>PHÓ GIÁM ĐỐC</w:t>
            </w:r>
          </w:p>
        </w:tc>
      </w:tr>
      <w:tr w:rsidR="00BF2933" w14:paraId="04BD38D0" w14:textId="77777777" w:rsidTr="00434578">
        <w:tc>
          <w:tcPr>
            <w:tcW w:w="4320" w:type="dxa"/>
          </w:tcPr>
          <w:p w14:paraId="39C77423" w14:textId="77777777" w:rsidR="00BF2933" w:rsidRDefault="00BF2933" w:rsidP="00434578">
            <w:pPr>
              <w:jc w:val="center"/>
            </w:pPr>
          </w:p>
        </w:tc>
        <w:tc>
          <w:tcPr>
            <w:tcW w:w="4320" w:type="dxa"/>
          </w:tcPr>
          <w:p w14:paraId="33BF45D9" w14:textId="77777777" w:rsidR="00BF2933" w:rsidRDefault="00BF2933"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4BE75539" w14:textId="77777777" w:rsidR="00BF2933" w:rsidRDefault="00BF2933"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23F63706" w14:textId="77777777" w:rsidR="00FB7A22" w:rsidRDefault="00FB7A22" w:rsidP="00BF2933">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BF2933">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687860FD" w14:textId="77777777" w:rsidR="00A74CE7" w:rsidRPr="00A74CE7" w:rsidRDefault="00A74CE7" w:rsidP="007D0153">
      <w:pPr>
        <w:spacing w:after="0" w:line="312" w:lineRule="auto"/>
        <w:jc w:val="both"/>
        <w:rPr>
          <w:color w:val="auto"/>
          <w:rFonts w:ascii="Times New Roman" w:hAnsi="Times New Roman" w:cs="Times New Roman"/>
          <w:sz w:val="26"/>
          <w:szCs w:val="26"/>
        </w:rPr>
      </w:pPr>
      <w:r w:rsidRPr="00A74CE7">
        <w:rPr>
          <w:color w:val="auto"/>
          <w:rFonts w:ascii="Times New Roman" w:hAnsi="Times New Roman" w:cs="Times New Roman"/>
          <w:sz w:val="26"/>
          <w:szCs w:val="26"/>
        </w:rPr>
        <w:t>Căn cứ vào đặc điểm quy mô công trình và Nhiệm vụ khảo sát xây dựng giai đoạn Thiết kế bản vẽ thi công (TKBVTC) đã được phê duyệt, thành phần công tác khảo sát bao gồm các hạng mục chính sau:</w:t>
      </w:r>
    </w:p>
    <w:p w14:paraId="0F1FFE30" w14:textId="7009521A" w:rsidR="00A74CE7" w:rsidRPr="00A74CE7" w:rsidRDefault="00A74CE7" w:rsidP="009A0CD9">
      <w:pPr>
        <w:numPr>
          <w:ilvl w:val="0"/>
          <w:numId w:val="9"/>
        </w:numPr>
        <w:spacing w:after="0" w:line="312" w:lineRule="auto"/>
        <w:ind w:left="0" w:firstLine="0"/>
        <w:jc w:val="both"/>
        <w:rPr>
          <w:color w:val="auto"/>
          <w:rFonts w:ascii="Times New Roman" w:hAnsi="Times New Roman" w:cs="Times New Roman"/>
          <w:sz w:val="26"/>
          <w:szCs w:val="26"/>
        </w:rPr>
      </w:pPr>
      <w:r w:rsidRPr="00A74CE7">
        <w:rPr>
          <w:color w:val="auto"/>
          <w:rFonts w:ascii="Times New Roman" w:hAnsi="Times New Roman" w:cs="Times New Roman"/>
          <w:sz w:val="26"/>
          <w:szCs w:val="26"/>
        </w:rPr>
        <w:t>Khảo sát địa hình: Khôi phục lưới khống chế, phục hồi tim tuyến và các góc lái; đo vẽ kiểm tra biến động địa hình; đo vẽ bình đồ chi tiết chân móng tỷ lệ 1/200 (tại các vị trí san gạt, thiết kế kè); đo vẽ trắc dọc, trắc ngang bổ sung (chỉ áp dụng tại các đoạn tuyến có điều chỉnh cục bộ); định vị và cắm mốc thực địa bàn giao phục vụ thi công và GPMB.</w:t>
      </w:r>
    </w:p>
    <w:p w14:paraId="657329DA" w14:textId="68DA4B13" w:rsidR="00A74CE7" w:rsidRPr="00A74CE7" w:rsidRDefault="00A74CE7" w:rsidP="007D0153">
      <w:pPr>
        <w:numPr>
          <w:ilvl w:val="0"/>
          <w:numId w:val="9"/>
        </w:numPr>
        <w:spacing w:after="0" w:line="312" w:lineRule="auto"/>
        <w:ind w:left="0" w:firstLine="0"/>
        <w:jc w:val="both"/>
        <w:rPr>
          <w:color w:val="auto"/>
          <w:rFonts w:ascii="Times New Roman" w:hAnsi="Times New Roman"/>
          <w:sz w:val="26"/>
          <w:szCs w:val="26"/>
          <w:lang w:val="en-US"/>
        </w:rPr>
      </w:pPr>
      <w:r w:rsidRPr="00A74CE7">
        <w:rPr>
          <w:color w:val="auto"/>
          <w:rFonts w:ascii="Times New Roman" w:hAnsi="Times New Roman" w:cs="Times New Roman"/>
          <w:sz w:val="26"/>
          <w:szCs w:val="26"/>
        </w:rPr>
        <w:t xml:space="preserve">Khảo sát </w:t>
      </w:r>
      <w:r w:rsidRPr="00A74CE7">
        <w:rPr>
          <w:color w:val="auto"/>
          <w:rFonts w:ascii="Times New Roman" w:hAnsi="Times New Roman"/>
          <w:sz w:val="26"/>
          <w:szCs w:val="26"/>
          <w:lang w:val="en-US"/>
        </w:rPr>
        <w:t>địa chất công trình: Khoan máy thăm dò bổ sung (chỉ thực hiện tại các vị trí móng cột/hạng mục trạm có sự điều chỉnh dịch chuyển mặt bằng hoặc phát sinh dị thường địa tầng trong quá trình khai đào); kiểm tra, lấy mẫu và mô tả địa chất trực tiếp tại hố móng phục vụ nghiệm thu nền móng.</w:t>
      </w:r>
    </w:p>
    <w:p w14:paraId="0E1974FA" w14:textId="10CBE00E" w:rsidR="00A74CE7" w:rsidRPr="00A74CE7" w:rsidRDefault="00A74CE7" w:rsidP="007D0153">
      <w:pPr>
        <w:numPr>
          <w:ilvl w:val="0"/>
          <w:numId w:val="9"/>
        </w:numPr>
        <w:spacing w:after="0" w:line="312" w:lineRule="auto"/>
        <w:ind w:left="0" w:firstLine="0"/>
        <w:jc w:val="both"/>
        <w:rPr>
          <w:color w:val="auto"/>
          <w:rFonts w:ascii="Times New Roman" w:hAnsi="Times New Roman" w:cs="Times New Roman"/>
          <w:sz w:val="26"/>
          <w:szCs w:val="26"/>
        </w:rPr>
      </w:pPr>
      <w:r w:rsidRPr="00A74CE7">
        <w:rPr>
          <w:color w:val="auto"/>
          <w:rFonts w:ascii="Times New Roman" w:hAnsi="Times New Roman"/>
          <w:sz w:val="26"/>
          <w:szCs w:val="26"/>
          <w:lang w:val="en-US"/>
        </w:rPr>
        <w:t>Khảo sát khí tượng thủy văn (nếu có): Điều tra, thu thập bổ sung thông số mực nước ngập úng lị</w:t>
      </w:r>
      <w:r w:rsidRPr="00A74CE7">
        <w:rPr>
          <w:color w:val="auto"/>
          <w:rFonts w:ascii="Times New Roman" w:hAnsi="Times New Roman" w:cs="Times New Roman"/>
          <w:sz w:val="26"/>
          <w:szCs w:val="26"/>
        </w:rPr>
        <w:t>ch sử, lũ quét hoặc sạt lở đất phát sinh tại thời điểm thực hiện dự án (nếu có biến động lớn so với giai đoạn trước).</w:t>
      </w:r>
    </w:p>
    <w:p w14:paraId="1E4BD031" w14:textId="77777777" w:rsidR="004E3E42" w:rsidRPr="004E3E42" w:rsidRDefault="004E3E42" w:rsidP="007D0153">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Các công tác khác: Khảo sát hiện trạng, điều tra thỏa thuận phục vụ lập thiết kế và bồi thường giải phóng mặt bằng.</w:t>
      </w:r>
    </w:p>
    <w:p w14:paraId="7074CB14" w14:textId="369FD3D9" w:rsidR="004E3E42" w:rsidRPr="004E3E42" w:rsidRDefault="004E3E42" w:rsidP="007D0153">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7D0153">
      <w:pPr>
        <w:spacing w:after="0" w:line="312" w:lineRule="auto"/>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381886" w14:paraId="5F6257AA" w14:textId="77777777" w:rsidTr="00152AB0">
        <w:trPr>
          <w:tblHeader/>
        </w:trPr>
        <w:tc>
          <w:tcPr>
            <w:tcW w:w="817" w:type="dxa"/>
            <w:vAlign w:val="center"/>
          </w:tcPr>
          <w:p w14:paraId="1BE9C3FB" w14:textId="77777777" w:rsidR="002E64BF" w:rsidRDefault="00000000" w:rsidP="00152AB0">
            <w:pPr>
              <w:jc w:val="center"/>
            </w:pPr>
            <w:r>
              <w:rPr>
                <w:color w:val="auto"/>
                <w:rFonts w:ascii="Times New Roman" w:eastAsia="Times New Roman" w:hAnsi="Times New Roman" w:cs="Times New Roman"/>
                <w:b/>
                <w:bCs/>
                <w:sz w:val="26"/>
                <w:szCs w:val="26"/>
              </w:rPr>
              <w:t>STT</w:t>
            </w:r>
          </w:p>
        </w:tc>
        <w:tc>
          <w:tcPr>
            <w:tcW w:w="4630" w:type="dxa"/>
            <w:vAlign w:val="center"/>
          </w:tcPr>
          <w:p w14:paraId="72104388" w14:textId="77777777" w:rsidR="002E64BF" w:rsidRDefault="00000000"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74FB9FF4" w14:textId="77777777" w:rsidR="002E64BF" w:rsidRDefault="00000000"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7434550A" w14:textId="77777777" w:rsidR="002E64BF" w:rsidRDefault="00000000"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16AF5526" w14:textId="77777777" w:rsidR="002E64BF" w:rsidRDefault="00000000" w:rsidP="00152AB0">
            <w:pPr>
              <w:jc w:val="center"/>
            </w:pPr>
            <w:r>
              <w:rPr>
                <w:color w:val="auto"/>
                <w:rFonts w:ascii="Times New Roman" w:eastAsia="Times New Roman" w:hAnsi="Times New Roman" w:cs="Times New Roman"/>
                <w:b/>
                <w:bCs/>
                <w:sz w:val="26"/>
                <w:szCs w:val="26"/>
              </w:rPr>
              <w:t>Khối lượng</w:t>
            </w:r>
          </w:p>
        </w:tc>
      </w:tr>
      <w:tr w:rsidR="00381886" w14:paraId="43BC891C" w14:textId="77777777" w:rsidTr="00152AB0">
        <w:tc>
          <w:tcPr>
            <w:tcW w:w="817" w:type="dxa"/>
            <w:vAlign w:val="center"/>
          </w:tcPr>
          <w:p w14:paraId="5AC9EBD3" w14:textId="77777777" w:rsidR="002E64BF" w:rsidRPr="00ED25D4" w:rsidRDefault="00000000"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w:t>
            </w:r>
            <w:r w:rsidRPr="00ED25D4">
              <w:rPr>
                <w:color w:val="auto"/>
                <w:rFonts w:ascii="Times New Roman" w:eastAsia="Times New Roman" w:hAnsi="Times New Roman" w:cs="Times New Roman"/>
                <w:sz w:val="24"/>
                <w:szCs w:val="24"/>
              </w:rPr>
              <w:lastRenderedPageBreak/>
              <w:t>r}{stt}{/is_header}</w:t>
            </w:r>
          </w:p>
        </w:tc>
        <w:tc>
          <w:tcPr>
            <w:tcW w:w="4630" w:type="dxa"/>
            <w:vAlign w:val="center"/>
          </w:tcPr>
          <w:p w14:paraId="0F68DA0B" w14:textId="77777777" w:rsidR="002E64BF" w:rsidRPr="00ED25D4" w:rsidRDefault="00000000"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44818A0C" w14:textId="77777777" w:rsidR="002E64BF"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899D516" w14:textId="77777777" w:rsidR="002E64BF"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09087F6" w14:textId="77777777" w:rsidR="002E64BF"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36A0A2F0" w14:textId="18363F21" w:rsidR="00FB7A22" w:rsidRDefault="00FB7A22" w:rsidP="00BF2933">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0792D92B"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3.1. Phương pháp khảo sát địa hình</w:t>
      </w:r>
    </w:p>
    <w:p w14:paraId="0E65C757" w14:textId="2281D504"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Thành lập lưới khống chế toạ độ và độ cao: Khôi phục và kiểm tra lại hệ thống mốc tọa độ, độ cao dọc tuyến đã thực hiện ở bước TKKT.</w:t>
      </w:r>
    </w:p>
    <w:p w14:paraId="719D1052" w14:textId="4891BF5D"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Đo vẽ, kiểm tra địa hình tuyến: Kiểm tra, đo đạc bổ sung và cập nhật các thay đổi, phát sinh về địa hình, địa vật trên tuyến ĐDK so với bước TKKT.</w:t>
      </w:r>
    </w:p>
    <w:p w14:paraId="31881113" w14:textId="44DFB8A7"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Đo vẽ bình đồ chân móng cột: Sử dụng máy toàn đạc kết hợp đo RTK để tiến hành đo vẽ bình đồ chi tiết ở tỷ lệ 1/200, khoảng cao đều 0.5m tại các vị trí móng cột có thiết kế san gạt, kè móng, hoàn trả kênh mương, đường giao thông nội đồng nhằm phục vụ chính xác công tác áp móng.</w:t>
      </w:r>
    </w:p>
    <w:p w14:paraId="4C03E656" w14:textId="4D6E1DB1"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Đo vẽ mặt cắt dọc, mặt cắt ngang bổ sung: Chỉ đo vẽ bổ sung mặt cắt dọc, mặt cắt ngang tại các đoạn tuyến có sự điều chỉnh, thay đổi vị trí cột so với thiết kế kỹ thuật đã được phê duyệt.</w:t>
      </w:r>
    </w:p>
    <w:p w14:paraId="4CA84250" w14:textId="01D448EC"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Phục hồi tuyến và cắm mốc thực địa: Tiến hành đo đạc, phân trụ trung gian từ bản vẽ ra thực địa. Phục hồi tuyến ĐDK, cắm mốc định vị móng cột, mốc ranh giới để bàn giao cho Chủ đầu tư và Đơn vị thi công.</w:t>
      </w:r>
    </w:p>
    <w:p w14:paraId="32D64F65"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3.2. Phương pháp khảo sát địa chất công trình</w:t>
      </w:r>
    </w:p>
    <w:p w14:paraId="2C3FC920" w14:textId="0981ACE7"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Vị trí hố khoan thăm dò: Chỉ tiến hành khoan máy thăm dò bổ sung tại các vị trí cột có sự điều chỉnh, thay đổi mặt bằng xây dựng móng so với bước TKKT, hoặc tại các vị trí áp dụng giải pháp công nghệ mới cần bổ sung tài liệu ĐCCT.</w:t>
      </w:r>
    </w:p>
    <w:p w14:paraId="2613AE4A" w14:textId="3488611F"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Khảo sát xử lý dị thường: Thực hiện khảo sát ĐCCT chi tiết bổ sung tại những vị trí/khu vực có dị thường về ĐCCT chưa lường trước phát hiện khi thi công khai đào hố móng (VD: caster, hang hốc ngầm, trượt lở).</w:t>
      </w:r>
    </w:p>
    <w:p w14:paraId="5C12024E" w14:textId="7C0AFA8E" w:rsidR="00E070D9" w:rsidRPr="00E070D9" w:rsidRDefault="00E070D9" w:rsidP="009A0CD9">
      <w:pPr>
        <w:pStyle w:val="ListParagraph"/>
        <w:numPr>
          <w:ilvl w:val="0"/>
          <w:numId w:val="29"/>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Mô tả ĐCCT hố móng: Quan sát, đánh giá và mô tả ĐCCT trực tiếp tại hố móng của các vị trí có điều kiện ĐCCT đặc biệt.</w:t>
      </w:r>
    </w:p>
    <w:p w14:paraId="0F017D68"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3.3. Phương pháp khảo sát khí tượng thủy văn</w:t>
      </w:r>
    </w:p>
    <w:p w14:paraId="4734A5BE" w14:textId="7076340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tra thực địa bổ sung (nếu có): Chỉ tiến hành khảo sát bổ sung nếu tại thời điểm lập TKBVTC phát sinh các hiện tượng cực đoan mới (lũ lụt bất thường, sạt lở) ảnh hưởng trực tiếp đến an toàn của các móng cột hoặc mặt bằng trạm.</w:t>
      </w:r>
    </w:p>
    <w:p w14:paraId="49C7553F"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3.4. Thiết bị khảo sát và Phòng thí nghiệm</w:t>
      </w:r>
    </w:p>
    <w:p w14:paraId="7F1E28F3" w14:textId="23D0AD9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Yêu cầu chung: Toàn bộ thiết bị đo đạc, máy móc phải đảm bảo độ chính xác theo quy phạm và còn trong thời hạn hiệu lực kiểm định/hiệu chuẩn do cơ quan có thẩm quyền cấp.</w:t>
      </w:r>
    </w:p>
    <w:p w14:paraId="4315F507" w14:textId="0E1E78A2"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Thiết bị địa hình: Máy thu tín hiệu vệ tinh GNSS (RTK); Máy toàn đạc điện tử độ chính xác cao; Máy đo khoảng cách laser; Máy thủy bình tự động.</w:t>
      </w:r>
    </w:p>
    <w:p w14:paraId="3C65E609" w14:textId="736DA10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Thiết bị địa chất: Máy khoan xoay lấy lõi dã chiến; Bộ thiết bị đóng SPT tiêu chuẩn.</w:t>
      </w:r>
    </w:p>
    <w:p w14:paraId="657F8A99" w14:textId="7967F049" w:rsidR="00FB7A22"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Phòng thí nghiệm sử dụng: Thực hiện tại Phòng thí nghiệm hợp chuẩn Quốc gia (Mã số LAS-XD...).</w:t>
      </w:r>
    </w:p>
    <w:p w14:paraId="68F50C30" w14:textId="54204ED4" w:rsidR="00FB7A22" w:rsidRDefault="00FB7A22" w:rsidP="00BF2933">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381886" w14:paraId="7A9BCBA0" w14:textId="77777777" w:rsidTr="00152AB0">
        <w:trPr>
          <w:tblHeader/>
        </w:trPr>
        <w:tc>
          <w:tcPr>
            <w:tcW w:w="817" w:type="dxa"/>
            <w:vAlign w:val="center"/>
          </w:tcPr>
          <w:p w14:paraId="538EF147" w14:textId="77777777" w:rsidR="002E64BF"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2DCB223C" w14:textId="77777777" w:rsidR="002E64BF"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64ED31C9" w14:textId="77777777" w:rsidR="002E64BF"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381886" w14:paraId="1C438C9D" w14:textId="77777777" w:rsidTr="00152AB0">
        <w:tc>
          <w:tcPr>
            <w:tcW w:w="817" w:type="dxa"/>
            <w:vAlign w:val="center"/>
          </w:tcPr>
          <w:p w14:paraId="45DFB0A3" w14:textId="77777777" w:rsidR="002E64BF" w:rsidRDefault="00000000"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1882C44" w14:textId="77777777" w:rsidR="002E64BF" w:rsidRDefault="00000000"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5016F861" w14:textId="77777777" w:rsidR="002E64BF" w:rsidRDefault="00000000"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1BABD767" w:rsidR="00FB7A22" w:rsidRPr="00FB7A22" w:rsidRDefault="00FB7A22" w:rsidP="00BF2933">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3696356C"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126E9B" w:rsidRPr="00126E9B">
        <w:rPr>
          <w:color w:val="auto"/>
          <w:rFonts w:ascii="Times New Roman" w:hAnsi="Times New Roman"/>
          <w:sz w:val="26"/>
          <w:szCs w:val="26"/>
        </w:rPr>
        <w:t>{chu_nhiem_ks}</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BF2933">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BF2933">
      <w:pPr>
        <w:pageBreakBefore/>
        <w:jc w:val="both"/>
      </w:pPr>
      <w:r>
        <w:rPr>
          <w:color w:val="auto"/>
          <w:rFonts w:ascii="Times New Roman" w:hAnsi="Times New Roman"/>
          <w:b/>
          <w:sz w:val="28"/>
        </w:rPr>
        <w:lastRenderedPageBreak/>
        <w:t>CHƯƠNG 7: BIỆN PHÁP BẢO ĐẢM AN TOÀN VÀ BẢO VỆ MÔI TRƯỜNG</w:t>
      </w:r>
    </w:p>
    <w:p w14:paraId="5DEB18A2"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39065C33" w14:textId="77777777" w:rsidR="009A0CD9" w:rsidRPr="00031DE1" w:rsidRDefault="009A0CD9" w:rsidP="009A0CD9">
      <w:pPr>
        <w:pStyle w:val="ListParagraph"/>
        <w:keepNext/>
        <w:numPr>
          <w:ilvl w:val="0"/>
          <w:numId w:val="30"/>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Tuân thủ nghiêm ngặt Quy chuẩn kỹ thuật quốc gia về an toàn trong thi công xây dựng (QCVN 18:2021/BXD) và Quy trình an toàn điện hiện hành của Tập đoàn Điện lực Quốc gia Việt Nam.</w:t>
      </w:r>
    </w:p>
    <w:p w14:paraId="440BDAA2" w14:textId="77777777" w:rsidR="009A0CD9" w:rsidRPr="00031DE1" w:rsidRDefault="009A0CD9" w:rsidP="009A0CD9">
      <w:pPr>
        <w:pStyle w:val="ListParagraph"/>
        <w:keepNext/>
        <w:numPr>
          <w:ilvl w:val="0"/>
          <w:numId w:val="30"/>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15CF44FB" w14:textId="77777777" w:rsidR="009A0CD9" w:rsidRPr="00031DE1" w:rsidRDefault="009A0CD9" w:rsidP="009A0CD9">
      <w:pPr>
        <w:pStyle w:val="ListParagraph"/>
        <w:keepNext/>
        <w:numPr>
          <w:ilvl w:val="0"/>
          <w:numId w:val="30"/>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Trước mỗi ca làm việc, Tổ trưởng tổ khảo sát phải tiến hành phổ biến nội quy an toàn, nhận diện và cảnh báo các mối nguy tại hiện trường (địa hình trơn trượt, khu vực có điện, sạt lở đất...).</w:t>
      </w:r>
    </w:p>
    <w:p w14:paraId="4B9619A4" w14:textId="77777777" w:rsidR="009A0CD9" w:rsidRPr="00031DE1" w:rsidRDefault="009A0CD9" w:rsidP="009A0CD9">
      <w:pPr>
        <w:pStyle w:val="ListParagraph"/>
        <w:keepNext/>
        <w:numPr>
          <w:ilvl w:val="0"/>
          <w:numId w:val="30"/>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
      </w:r>
    </w:p>
    <w:p w14:paraId="586274DB" w14:textId="77777777" w:rsidR="009A0CD9" w:rsidRPr="00031DE1" w:rsidRDefault="009A0CD9" w:rsidP="009A0CD9">
      <w:pPr>
        <w:pStyle w:val="ListParagraph"/>
        <w:keepNext/>
        <w:numPr>
          <w:ilvl w:val="0"/>
          <w:numId w:val="30"/>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Bố trí biển báo, hàng rào tạm thời và người cảnh giới phân luồng giao thông khi tiến hành đo đạc, khoan thăm dò tại các vị trí giao chéo với quốc lộ, tỉnh lộ hoặc khu vực đông dân cư.</w:t>
      </w:r>
    </w:p>
    <w:p w14:paraId="74478703"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771367E3" w14:textId="50CB755C"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E855B96" w14:textId="1F8177F1"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1D176788" w14:textId="43EA11B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25EB7E4F"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7.3. Biện pháp bảo vệ môi trường, giữ gìn cảnh quan và phục hồi hiện trạng</w:t>
      </w:r>
    </w:p>
    <w:p w14:paraId="5659757D" w14:textId="17CBD17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40FD1F9E" w14:textId="6EC349C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49B2B6C1" w14:textId="583DAC99"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19BDE9E0" w14:textId="0592EA4B" w:rsidR="00FB7A22" w:rsidRPr="00E070D9" w:rsidRDefault="00E070D9" w:rsidP="00FB7A22">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77C4C" w14:textId="77777777" w:rsidR="00720244" w:rsidRDefault="00720244">
      <w:pPr>
        <w:spacing w:after="0" w:line="240" w:lineRule="auto"/>
      </w:pPr>
      <w:r>
        <w:separator/>
      </w:r>
    </w:p>
  </w:endnote>
  <w:endnote w:type="continuationSeparator" w:id="0">
    <w:p w14:paraId="446A6F54" w14:textId="77777777" w:rsidR="00720244" w:rsidRDefault="00720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1CEB02C-AB9B-4C1C-AA16-FD45EA8128F2}"/>
    <w:embedBold r:id="rId2" w:fontKey="{7B5F5484-E281-4624-A559-CE807855FF16}"/>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C04C3436-1C20-49D7-A7E1-2B4943A2F6B5}"/>
  </w:font>
  <w:font w:name="Calibri">
    <w:panose1 w:val="020F0502020204030204"/>
    <w:charset w:val="00"/>
    <w:family w:val="swiss"/>
    <w:pitch w:val="variable"/>
    <w:sig w:usb0="E4002EFF" w:usb1="C200247B" w:usb2="00000009" w:usb3="00000000" w:csb0="000001FF" w:csb1="00000000"/>
    <w:embedRegular r:id="rId4" w:fontKey="{535A105F-94B8-400A-955D-DFDF918A10C1}"/>
    <w:embedBold r:id="rId5" w:fontKey="{85F1F934-557B-4D1A-A789-22D4726E879F}"/>
    <w:embedItalic r:id="rId6" w:fontKey="{FDCC9BCF-C9B1-415D-BE8C-17C461DBDF97}"/>
    <w:embedBoldItalic r:id="rId7" w:fontKey="{657F56E0-0C4A-40AC-9A3C-F7BB4A5EF3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03B53" w14:textId="710E9605" w:rsidR="00BF2933" w:rsidRDefault="00BF2933" w:rsidP="00BF293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EA374" w14:textId="77777777" w:rsidR="00720244" w:rsidRDefault="00720244">
      <w:pPr>
        <w:spacing w:after="0" w:line="240" w:lineRule="auto"/>
      </w:pPr>
      <w:r>
        <w:separator/>
      </w:r>
    </w:p>
  </w:footnote>
  <w:footnote w:type="continuationSeparator" w:id="0">
    <w:p w14:paraId="79E33A67" w14:textId="77777777" w:rsidR="00720244" w:rsidRDefault="00720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F2933" w14:paraId="70DA5546" w14:textId="77777777" w:rsidTr="00BF2933">
      <w:tc>
        <w:tcPr>
          <w:tcW w:w="9395" w:type="dxa"/>
        </w:tcPr>
        <w:p w14:paraId="4B75798B" w14:textId="77777777" w:rsidR="00BF2933" w:rsidRPr="00A76476" w:rsidRDefault="00BF2933" w:rsidP="00BF2933">
          <w:pPr>
            <w:pStyle w:val="Header"/>
            <w:pBdr>
              <w:bottom w:val="thickThinSmallGap" w:sz="18" w:space="1" w:color="auto"/>
            </w:pBdr>
            <w:rPr>
              <w:color w:val="auto"/>
              <w:b/>
              <w:bCs/>
              <w:sz w:val="26"/>
              <w:szCs w:val="26"/>
            </w:rPr>
          </w:pPr>
          <w:r w:rsidRPr="00A76476">
            <w:rPr>
              <w:color w:val="auto"/>
              <w:b/>
              <w:bCs/>
              <w:sz w:val="26"/>
              <w:szCs w:val="26"/>
            </w:rPr>
            <w:t>Công trình: {ten_du_an}</w:t>
          </w:r>
        </w:p>
        <w:p w14:paraId="6EEC0DCD" w14:textId="355F1B90" w:rsidR="00BF2933" w:rsidRPr="00BF2933" w:rsidRDefault="00BF2933" w:rsidP="00BF2933">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732113CF" w:rsidR="00A76476" w:rsidRPr="00BF2933" w:rsidRDefault="00A76476" w:rsidP="00BF2933">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2"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324A8F"/>
    <w:multiLevelType w:val="hybridMultilevel"/>
    <w:tmpl w:val="AD287308"/>
    <w:lvl w:ilvl="0" w:tplc="081EA4C0">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7"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8" w15:restartNumberingAfterBreak="0">
    <w:nsid w:val="726D0F36"/>
    <w:multiLevelType w:val="hybridMultilevel"/>
    <w:tmpl w:val="68CEFF0A"/>
    <w:lvl w:ilvl="0" w:tplc="CD885DE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0"/>
  </w:num>
  <w:num w:numId="3" w16cid:durableId="1351837059">
    <w:abstractNumId w:val="2"/>
  </w:num>
  <w:num w:numId="4" w16cid:durableId="988483029">
    <w:abstractNumId w:val="19"/>
  </w:num>
  <w:num w:numId="5" w16cid:durableId="221454771">
    <w:abstractNumId w:val="9"/>
  </w:num>
  <w:num w:numId="6" w16cid:durableId="195048653">
    <w:abstractNumId w:val="20"/>
  </w:num>
  <w:num w:numId="7" w16cid:durableId="240529114">
    <w:abstractNumId w:val="4"/>
  </w:num>
  <w:num w:numId="8" w16cid:durableId="750349123">
    <w:abstractNumId w:val="13"/>
  </w:num>
  <w:num w:numId="9" w16cid:durableId="1623654480">
    <w:abstractNumId w:val="0"/>
  </w:num>
  <w:num w:numId="10" w16cid:durableId="73554511">
    <w:abstractNumId w:val="24"/>
  </w:num>
  <w:num w:numId="11" w16cid:durableId="439885099">
    <w:abstractNumId w:val="18"/>
  </w:num>
  <w:num w:numId="12" w16cid:durableId="2017614712">
    <w:abstractNumId w:val="23"/>
  </w:num>
  <w:num w:numId="13" w16cid:durableId="976298343">
    <w:abstractNumId w:val="11"/>
  </w:num>
  <w:num w:numId="14" w16cid:durableId="1792552706">
    <w:abstractNumId w:val="6"/>
  </w:num>
  <w:num w:numId="15" w16cid:durableId="728577070">
    <w:abstractNumId w:val="12"/>
  </w:num>
  <w:num w:numId="16" w16cid:durableId="2100059155">
    <w:abstractNumId w:val="27"/>
  </w:num>
  <w:num w:numId="17" w16cid:durableId="2067873492">
    <w:abstractNumId w:val="1"/>
  </w:num>
  <w:num w:numId="18" w16cid:durableId="12533812">
    <w:abstractNumId w:val="16"/>
  </w:num>
  <w:num w:numId="19" w16cid:durableId="481624559">
    <w:abstractNumId w:val="17"/>
  </w:num>
  <w:num w:numId="20" w16cid:durableId="1763573874">
    <w:abstractNumId w:val="8"/>
  </w:num>
  <w:num w:numId="21" w16cid:durableId="1087849871">
    <w:abstractNumId w:val="7"/>
  </w:num>
  <w:num w:numId="22" w16cid:durableId="1198161536">
    <w:abstractNumId w:val="15"/>
  </w:num>
  <w:num w:numId="23" w16cid:durableId="1135833168">
    <w:abstractNumId w:val="5"/>
  </w:num>
  <w:num w:numId="24" w16cid:durableId="877819466">
    <w:abstractNumId w:val="14"/>
  </w:num>
  <w:num w:numId="25" w16cid:durableId="338968595">
    <w:abstractNumId w:val="25"/>
  </w:num>
  <w:num w:numId="26" w16cid:durableId="422193003">
    <w:abstractNumId w:val="22"/>
  </w:num>
  <w:num w:numId="27" w16cid:durableId="1815676236">
    <w:abstractNumId w:val="3"/>
  </w:num>
  <w:num w:numId="28" w16cid:durableId="464466170">
    <w:abstractNumId w:val="21"/>
  </w:num>
  <w:num w:numId="29" w16cid:durableId="455804628">
    <w:abstractNumId w:val="26"/>
  </w:num>
  <w:num w:numId="30" w16cid:durableId="20581664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67D1"/>
    <w:rsid w:val="000272AB"/>
    <w:rsid w:val="000408E6"/>
    <w:rsid w:val="000931C9"/>
    <w:rsid w:val="000D1031"/>
    <w:rsid w:val="000F3563"/>
    <w:rsid w:val="000F5925"/>
    <w:rsid w:val="00126E9B"/>
    <w:rsid w:val="001277B2"/>
    <w:rsid w:val="001D00A4"/>
    <w:rsid w:val="00231372"/>
    <w:rsid w:val="00287BA6"/>
    <w:rsid w:val="002E64BF"/>
    <w:rsid w:val="00347233"/>
    <w:rsid w:val="00403377"/>
    <w:rsid w:val="004071CA"/>
    <w:rsid w:val="004A035C"/>
    <w:rsid w:val="004E3E42"/>
    <w:rsid w:val="00515FAE"/>
    <w:rsid w:val="00531C68"/>
    <w:rsid w:val="00536EA6"/>
    <w:rsid w:val="00593AB6"/>
    <w:rsid w:val="005D5F0B"/>
    <w:rsid w:val="005F5626"/>
    <w:rsid w:val="006336F0"/>
    <w:rsid w:val="00650C39"/>
    <w:rsid w:val="00651622"/>
    <w:rsid w:val="006B3B43"/>
    <w:rsid w:val="006E2C29"/>
    <w:rsid w:val="007058BB"/>
    <w:rsid w:val="00720244"/>
    <w:rsid w:val="00764151"/>
    <w:rsid w:val="00783E1B"/>
    <w:rsid w:val="007B730B"/>
    <w:rsid w:val="007D0153"/>
    <w:rsid w:val="00800F30"/>
    <w:rsid w:val="00836AF4"/>
    <w:rsid w:val="008B0438"/>
    <w:rsid w:val="008C339F"/>
    <w:rsid w:val="008C5C7B"/>
    <w:rsid w:val="008D5874"/>
    <w:rsid w:val="00942E2C"/>
    <w:rsid w:val="009A0CD9"/>
    <w:rsid w:val="009F0BC9"/>
    <w:rsid w:val="00A069DD"/>
    <w:rsid w:val="00A31527"/>
    <w:rsid w:val="00A543A1"/>
    <w:rsid w:val="00A74CE7"/>
    <w:rsid w:val="00A76476"/>
    <w:rsid w:val="00B24B67"/>
    <w:rsid w:val="00BE348A"/>
    <w:rsid w:val="00BF103C"/>
    <w:rsid w:val="00BF2933"/>
    <w:rsid w:val="00C237C5"/>
    <w:rsid w:val="00CF52DF"/>
    <w:rsid w:val="00D43DB2"/>
    <w:rsid w:val="00D74B16"/>
    <w:rsid w:val="00D75FC3"/>
    <w:rsid w:val="00E0547E"/>
    <w:rsid w:val="00E070D9"/>
    <w:rsid w:val="00E745C4"/>
    <w:rsid w:val="00E96BE5"/>
    <w:rsid w:val="00EB3100"/>
    <w:rsid w:val="00EB565D"/>
    <w:rsid w:val="00EC6A52"/>
    <w:rsid w:val="00F04C56"/>
    <w:rsid w:val="00F16EFB"/>
    <w:rsid w:val="00F37FD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BF2933"/>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16</cp:revision>
  <dcterms:created xsi:type="dcterms:W3CDTF">2026-06-11T09:19:00Z</dcterms:created>
  <dcterms:modified xsi:type="dcterms:W3CDTF">2026-06-30T15:45:00Z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