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1"/>
        <w:gridCol w:w="2095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4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/>
                <w:bCs/>
                <w:i/>
                <w:iCs/>
                <w:lang w:val="en-US" w:eastAsia="en-US" w:bidi="ar-SA"/>
              </w:rPr>
              <w:t>IT</w:t>
            </w: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графическое приложение по варианту — Турагентство. Использовали различные окна.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7.04.2025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для решения  нелинейное уравнение вида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)=0 и 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8.04.2025</w:t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Мы разработали консольное приложение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 с выбором функции и формулы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 для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(Приложение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Г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</w:r>
          </w:p>
        </w:tc>
        <w:tc>
          <w:tcPr>
            <w:tcW w:w="369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209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280</Words>
  <Characters>2168</Characters>
  <CharactersWithSpaces>2427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2025-04-08T10:25:58Z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