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LiEV LiFePO4 Battery — 51V 45Ah (2.3 kWh)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TK-LiFe-5145  |  51 V / 45 Ah  |  2.29 kWh  |  Lithium Ferro Phosphate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 — 2-Wheeler EV Battery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 (LiEV / Lithium Ferro series)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LiEV LiFePO4 EV Battery 51V 45Ah (2.3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TK-LiFe-5145 (51V / 45Ah)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2-Wheeler Lithium Battery / EV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vehicle traction battery pack (lithium iron phosphate)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(LiFePO4) EV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 Volts (nominal)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 Ah (2.29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2-wheelers (scooters / motorcycles) and light EVs running on a 48VV system; OEM replacement or retrofit with compatible controller and charger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48VV EV drivetrain with 57.6V charging profile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Top-mounted connector with buzzer and breather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Extruded aluminium enclosure with handle, buzzer and breather valve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Grey/black enclosure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Attractive cycle life — 2000 cycles at 0.5C, 25°C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safety performance and double safety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 operating temperature range; unrivalled high-temperature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energy without metal contaminant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capacity, steady output voltage, low self-discharge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Withstands very high levels of vibration and 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with independent cell balancing</w:t>
      </w:r>
    </w:p>
    <w:p>
      <w:pPr>
        <w:pStyle w:val="Heading2"/>
        <w:spacing w:after="100" w:before="240"/>
      </w:pPr>
      <w:r>
        <w:t xml:space="preserve">Safety characteristics (as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Over-charge / over-discharge: withstands both — no fire, no explosion, continues to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circuit: withstands short circuit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Nail puncture: withstands nail penetration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shock: withstands thermal shock — no fire, no explosion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TK-LiFe-5145 is a 51V 45Ah (2.29 kWh) lithium iron phosphate traction battery built for electric 2-wheelers. LFP chemistry gives the safest lithium option on the road — no thermal runaway, no fire on puncture or short — with 2000+ cycle life and steady output voltage across the full discharge. The pack is optimised by its battery management system (BMS), which monitors every cell to protect against over-charge, over-discharge, over-current and short circuit, and balances cells independently for safe and accurate operation. Trontek is an established Indian battery manufacturer with 1 GWh production capacity and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p>
      <w:pPr>
        <w:pStyle w:val="Heading2"/>
        <w:spacing w:after="100" w:before="240"/>
      </w:pPr>
      <w:r>
        <w:t xml:space="preserve">Electrical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TK-LiFe-5145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pack 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2.29 kWh (2295 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Impedance (max. at 1000 Hz)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15 mΩ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cycle life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2000 cycles at 0.5C, 25°C, within operating range</w:t>
            </w:r>
          </w:p>
        </w:tc>
      </w:tr>
    </w:tbl>
    <w:p>
      <w:pPr>
        <w:pStyle w:val="Heading2"/>
        <w:spacing w:after="100" w:before="240"/>
      </w:pPr>
      <w:r>
        <w:t xml:space="preserve">Operation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Charge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Constant Current / Constant Voltage (CC-CV)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57.6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Standard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0.3C (≈13.5 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0.5C (≈22.5 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Continuous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 A (max. 1.5C)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cut-off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44.8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−20°C to 60°C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15°C to 35°C</w:t>
            </w:r>
          </w:p>
        </w:tc>
      </w:tr>
    </w:tbl>
    <w:p>
      <w:pPr>
        <w:pStyle w:val="Heading2"/>
        <w:spacing w:after="100" w:before="240"/>
      </w:pPr>
      <w:r>
        <w:t xml:space="preserve">Mechanical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356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165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~20 kg</w:t>
            </w:r>
          </w:p>
        </w:tc>
      </w:tr>
    </w:tbl>
    <w:p>
      <w:pPr>
        <w:pStyle w:val="Heading2"/>
        <w:spacing w:after="100" w:before="240"/>
      </w:pPr>
      <w:r>
        <w:t xml:space="preserve">BMS / PCM protection functions</w:t>
      </w:r>
    </w:p>
    <w:p>
      <w:pPr>
        <w:spacing w:after="100"/>
      </w:pPr>
      <w:r>
        <w:t xml:space="preserve">Trontek LFP battery is optimised through its BMS — monitoring cells to protect against over-charge, over-discharge and short circuit, with independent balancing on every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charge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 ±0.05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charge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45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2.8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115 – 173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2.9 ±0.01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current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current detection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 ±30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±16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continuous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90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circuit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Exterior short circuit (850 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µs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short circuit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Which electric 2-wheelers is this battery compatible with?</w:t>
      </w:r>
    </w:p>
    <w:p>
      <w:pPr>
        <w:spacing w:after="100"/>
      </w:pPr>
      <w:r>
        <w:t xml:space="preserve">Any 48VV-system electric scooter or motorcycle whose controller accepts a 51V nominal LFP pack with a 57.6V charge voltage and 44.8V cut-off. Confirm connector type (Top-mounted connector with buzzer and breather) and charger rating with iTarang before purchase; controller and charger must match.</w:t>
      </w:r>
    </w:p>
    <w:p>
      <w:pPr>
        <w:spacing w:after="40" w:before="120"/>
      </w:pPr>
      <w:r>
        <w:rPr>
          <w:b/>
          <w:bCs/>
        </w:rPr>
        <w:t xml:space="preserve">Q2. What range will I get?</w:t>
      </w:r>
    </w:p>
    <w:p>
      <w:pPr>
        <w:spacing w:after="100"/>
      </w:pPr>
      <w:r>
        <w:t xml:space="preserve">The pack stores 2.29 kWh. A typical e-scooter consumes 25–35 Wh/km, so expect roughly 66–92 km per full charge depending on rider weight, speed, terrain and motor rating.</w:t>
      </w:r>
    </w:p>
    <w:p>
      <w:pPr>
        <w:spacing w:after="40" w:before="120"/>
      </w:pPr>
      <w:r>
        <w:rPr>
          <w:b/>
          <w:bCs/>
        </w:rPr>
        <w:t xml:space="preserve">Q3. How long does it take to charge?</w:t>
      </w:r>
    </w:p>
    <w:p>
      <w:pPr>
        <w:spacing w:after="100"/>
      </w:pPr>
      <w:r>
        <w:t xml:space="preserve">At the standard charge current (0.3C (≈13.5 A)) a full charge from cut-off takes about 3.5–4 hours. Use only a Trontek-approved LFP charger with a 57.6V CC-CV profile; a lead-acid charger will damage the pack.</w:t>
      </w:r>
    </w:p>
    <w:p>
      <w:pPr>
        <w:spacing w:after="40" w:before="120"/>
      </w:pPr>
      <w:r>
        <w:rPr>
          <w:b/>
          <w:bCs/>
        </w:rPr>
        <w:t xml:space="preserve">Q4. Is LFP safer than the NMC batteries in the news for fires?</w:t>
      </w:r>
    </w:p>
    <w:p>
      <w:pPr>
        <w:spacing w:after="100"/>
      </w:pPr>
      <w:r>
        <w:t xml:space="preserve">Yes. LFP has a far higher thermal-runaway threshold and does not release oxygen when abused. This pack has been tested for over-charge, short circuit, nail puncture and thermal shock with no fire and no explosion, and the BMS cuts load on over-current, over-discharge and short circuit.</w:t>
      </w:r>
    </w:p>
    <w:p>
      <w:pPr>
        <w:spacing w:after="40" w:before="120"/>
      </w:pPr>
      <w:r>
        <w:rPr>
          <w:b/>
          <w:bCs/>
        </w:rPr>
        <w:t xml:space="preserve">Q5. How many years will the battery last?</w:t>
      </w:r>
    </w:p>
    <w:p>
      <w:pPr>
        <w:spacing w:after="100"/>
      </w:pPr>
      <w:r>
        <w:t xml:space="preserve">Rated for 2000 cycles at 0.5C and 25°C. At one full charge per day that is roughly 5–6 years of daily use before capacity drops to end-of-life, versus about 1–1.5 years for lead-acid EV batteries.</w:t>
      </w:r>
    </w:p>
    <w:p>
      <w:pPr>
        <w:spacing w:after="40" w:before="120"/>
      </w:pPr>
      <w:r>
        <w:rPr>
          <w:b/>
          <w:bCs/>
        </w:rPr>
        <w:t xml:space="preserve">Q6. Can I use it in hot Indian summers and in the rain?</w:t>
      </w:r>
    </w:p>
    <w:p>
      <w:pPr>
        <w:spacing w:after="100"/>
      </w:pPr>
      <w:r>
        <w:t xml:space="preserve">Discharge is rated −20°C to 60°C; the BMS throttles or cuts charging outside safe limits. Extruded aluminium enclosure with handle, buzzer and breather valve — mount inside the vehicle's battery compartment and keep the connector dry. Store between 15°C and 35°C.</w:t>
      </w:r>
    </w:p>
    <w:p>
      <w:pPr>
        <w:spacing w:after="40" w:before="120"/>
      </w:pPr>
      <w:r>
        <w:rPr>
          <w:b/>
          <w:bCs/>
        </w:rPr>
        <w:t xml:space="preserve">Q7. Does it need maintenance?</w:t>
      </w:r>
    </w:p>
    <w:p>
      <w:pPr>
        <w:spacing w:after="100"/>
      </w:pPr>
      <w:r>
        <w:t xml:space="preserve">No. No water topping, no acid, no terminal corrosion. Keep the connector clean and avoid leaving the pack at 0% for long periods.</w:t>
      </w:r>
    </w:p>
    <w:p>
      <w:pPr>
        <w:spacing w:after="40" w:before="120"/>
      </w:pPr>
      <w:r>
        <w:rPr>
          <w:b/>
          <w:bCs/>
        </w:rPr>
        <w:t xml:space="preserve">Q8. What is the warranty?</w:t>
      </w:r>
    </w:p>
    <w:p>
      <w:pPr>
        <w:spacing w:after="100"/>
      </w:pPr>
      <w:r>
        <w:t xml:space="preserve">Warranty period: [insert Trontek warranty terms — typically expressed in months or cycles]. Warranty is void if a non-approved charger is used or the pack is opened.</w:t>
      </w:r>
    </w:p>
    <w:p>
      <w:pPr>
        <w:spacing w:after="40" w:before="120"/>
      </w:pPr>
      <w:r>
        <w:rPr>
          <w:b/>
          <w:bCs/>
        </w:rPr>
        <w:t xml:space="preserve">Q9. What happens at end of life?</w:t>
      </w:r>
    </w:p>
    <w:p>
      <w:pPr>
        <w:spacing w:after="100"/>
      </w:pPr>
      <w:r>
        <w:t xml:space="preserve">The pack is fully recyclable. Return it through iTarang's battery buyback /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× 165 × 356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23.0 × 16.5 × 35.6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~20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~24.00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 (V × Ah)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 V × 45 Ah = 2295 Wh (2.29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 @ ₹25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57,375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 @ ₹18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41,310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Discount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28% off MRP (₹ 16,065)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2026-09-02T08:41:50.747Z</dcterms:created>
  <dcterms:modified xsi:type="dcterms:W3CDTF">2026-09-02T08:41:50.747Z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