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300"/>
        <w:jc w:val="center"/>
      </w:pPr>
      <w:r>
        <w:rPr>
          <w:b/>
          <w:bCs/>
          <w:color w:val="16A34A"/>
          <w:sz w:val="28"/>
          <w:szCs w:val="28"/>
        </w:rPr>
        <w:t xml:space="preserve">iTarang Technologies</w:t>
      </w:r>
    </w:p>
    <w:p>
      <w:pPr>
        <w:spacing w:after="100"/>
        <w:jc w:val="center"/>
      </w:pPr>
      <w:r>
        <w:rPr>
          <w:b/>
          <w:bCs/>
          <w:color w:val="0B2239"/>
          <w:sz w:val="52"/>
          <w:szCs w:val="52"/>
        </w:rPr>
        <w:t xml:space="preserve">Dealer Battery Buyback Portal</w:t>
      </w:r>
    </w:p>
    <w:p>
      <w:pPr>
        <w:spacing w:after="600"/>
        <w:jc w:val="center"/>
      </w:pPr>
      <w:r>
        <w:rPr>
          <w:color w:val="64748B"/>
          <w:sz w:val="28"/>
          <w:szCs w:val="28"/>
        </w:rPr>
        <w:t xml:space="preserve">Development BRD — Functional &amp; Build Specification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0B2239" w:val="clear"/>
            <w:tcMar>
              <w:top w:type="dxa" w:w="60"/>
              <w:left w:type="dxa" w:w="100"/>
              <w:bottom w:type="dxa" w:w="60"/>
              <w:right w:type="dxa" w:w="100"/>
            </w:tcMar>
          </w:tcPr>
          <w:p>
            <w:pPr>
              <w:spacing w:after="0" w:line="250"/>
            </w:pPr>
            <w:r>
              <w:rPr>
                <w:b/>
                <w:bCs/>
                <w:color w:val="FFFFFF"/>
                <w:sz w:val="19"/>
                <w:szCs w:val="19"/>
              </w:rPr>
              <w:t xml:space="preserve">Field</w:t>
            </w:r>
          </w:p>
        </w:tc>
        <w:tc>
          <w:tcPr>
            <w:tcW w:type="dxa" w:w="7100"/>
            <w:shd w:fill="0B2239" w:val="clear"/>
            <w:tcMar>
              <w:top w:type="dxa" w:w="60"/>
              <w:left w:type="dxa" w:w="100"/>
              <w:bottom w:type="dxa" w:w="60"/>
              <w:right w:type="dxa" w:w="100"/>
            </w:tcMar>
          </w:tcPr>
          <w:p>
            <w:pPr>
              <w:spacing w:after="0" w:line="250"/>
            </w:pPr>
            <w:r>
              <w:rPr>
                <w:b/>
                <w:bCs/>
                <w:color w:val="FFFFFF"/>
                <w:sz w:val="19"/>
                <w:szCs w:val="19"/>
              </w:rPr>
              <w:t xml:space="preserve">Detail</w:t>
            </w:r>
          </w:p>
        </w:tc>
      </w:tr>
      <w:tr>
        <w:tc>
          <w:tcPr>
            <w:tcW w:type="dxa" w:w="2200"/>
            <w:tcMar>
              <w:top w:type="dxa" w:w="60"/>
              <w:left w:type="dxa" w:w="100"/>
              <w:bottom w:type="dxa" w:w="60"/>
              <w:right w:type="dxa" w:w="100"/>
            </w:tcMar>
          </w:tcPr>
          <w:p>
            <w:pPr>
              <w:spacing w:after="0" w:line="250"/>
            </w:pPr>
            <w:r>
              <w:rPr>
                <w:b w:val="false"/>
                <w:bCs w:val="false"/>
                <w:sz w:val="19"/>
                <w:szCs w:val="19"/>
              </w:rPr>
              <w:t xml:space="preserve">Document</w:t>
            </w:r>
          </w:p>
        </w:tc>
        <w:tc>
          <w:tcPr>
            <w:tcW w:type="dxa" w:w="7100"/>
            <w:tcMar>
              <w:top w:type="dxa" w:w="60"/>
              <w:left w:type="dxa" w:w="100"/>
              <w:bottom w:type="dxa" w:w="60"/>
              <w:right w:type="dxa" w:w="100"/>
            </w:tcMar>
          </w:tcPr>
          <w:p>
            <w:pPr>
              <w:spacing w:after="0" w:line="250"/>
            </w:pPr>
            <w:r>
              <w:rPr>
                <w:b w:val="false"/>
                <w:bCs w:val="false"/>
                <w:sz w:val="19"/>
                <w:szCs w:val="19"/>
              </w:rPr>
              <w:t xml:space="preserve">Development BRD v1.0 (engineering companion to Business BRD v2.0)</w:t>
            </w:r>
          </w:p>
        </w:tc>
      </w:tr>
      <w:tr>
        <w:tc>
          <w:tcPr>
            <w:tcW w:type="dxa" w:w="2200"/>
            <w:tcMar>
              <w:top w:type="dxa" w:w="60"/>
              <w:left w:type="dxa" w:w="100"/>
              <w:bottom w:type="dxa" w:w="60"/>
              <w:right w:type="dxa" w:w="100"/>
            </w:tcMar>
          </w:tcPr>
          <w:p>
            <w:pPr>
              <w:spacing w:after="0" w:line="250"/>
            </w:pPr>
            <w:r>
              <w:rPr>
                <w:b w:val="false"/>
                <w:bCs w:val="false"/>
                <w:sz w:val="19"/>
                <w:szCs w:val="19"/>
              </w:rPr>
              <w:t xml:space="preserve">Audience</w:t>
            </w:r>
          </w:p>
        </w:tc>
        <w:tc>
          <w:tcPr>
            <w:tcW w:type="dxa" w:w="7100"/>
            <w:tcMar>
              <w:top w:type="dxa" w:w="60"/>
              <w:left w:type="dxa" w:w="100"/>
              <w:bottom w:type="dxa" w:w="60"/>
              <w:right w:type="dxa" w:w="100"/>
            </w:tcMar>
          </w:tcPr>
          <w:p>
            <w:pPr>
              <w:spacing w:after="0" w:line="250"/>
            </w:pPr>
            <w:r>
              <w:rPr>
                <w:b w:val="false"/>
                <w:bCs w:val="false"/>
                <w:sz w:val="19"/>
                <w:szCs w:val="19"/>
              </w:rPr>
              <w:t xml:space="preserve">Aditya (build) · Kartik (TL review) · Chirag (GST/compliance gates)</w:t>
            </w:r>
          </w:p>
        </w:tc>
      </w:tr>
      <w:tr>
        <w:tc>
          <w:tcPr>
            <w:tcW w:type="dxa" w:w="2200"/>
            <w:tcMar>
              <w:top w:type="dxa" w:w="60"/>
              <w:left w:type="dxa" w:w="100"/>
              <w:bottom w:type="dxa" w:w="60"/>
              <w:right w:type="dxa" w:w="100"/>
            </w:tcMar>
          </w:tcPr>
          <w:p>
            <w:pPr>
              <w:spacing w:after="0" w:line="250"/>
            </w:pPr>
            <w:r>
              <w:rPr>
                <w:b w:val="false"/>
                <w:bCs w:val="false"/>
                <w:sz w:val="19"/>
                <w:szCs w:val="19"/>
              </w:rPr>
              <w:t xml:space="preserve">Consolidates</w:t>
            </w:r>
          </w:p>
        </w:tc>
        <w:tc>
          <w:tcPr>
            <w:tcW w:type="dxa" w:w="7100"/>
            <w:tcMar>
              <w:top w:type="dxa" w:w="60"/>
              <w:left w:type="dxa" w:w="100"/>
              <w:bottom w:type="dxa" w:w="60"/>
              <w:right w:type="dxa" w:w="100"/>
            </w:tcMar>
          </w:tcPr>
          <w:p>
            <w:pPr>
              <w:spacing w:after="0" w:line="250"/>
            </w:pPr>
            <w:r>
              <w:rPr>
                <w:b w:val="false"/>
                <w:bCs w:val="false"/>
                <w:sz w:val="19"/>
                <w:szCs w:val="19"/>
              </w:rPr>
              <w:t xml:space="preserve">Draft 1.0 spec (18 modules) + TL review updates U1–U13 + prototype review changes P1–P7 + prototype learnings</w:t>
            </w:r>
          </w:p>
        </w:tc>
      </w:tr>
      <w:tr>
        <w:tc>
          <w:tcPr>
            <w:tcW w:type="dxa" w:w="2200"/>
            <w:tcMar>
              <w:top w:type="dxa" w:w="60"/>
              <w:left w:type="dxa" w:w="100"/>
              <w:bottom w:type="dxa" w:w="60"/>
              <w:right w:type="dxa" w:w="100"/>
            </w:tcMar>
          </w:tcPr>
          <w:p>
            <w:pPr>
              <w:spacing w:after="0" w:line="250"/>
            </w:pPr>
            <w:r>
              <w:rPr>
                <w:b w:val="false"/>
                <w:bCs w:val="false"/>
                <w:sz w:val="19"/>
                <w:szCs w:val="19"/>
              </w:rPr>
              <w:t xml:space="preserve">References</w:t>
            </w:r>
          </w:p>
        </w:tc>
        <w:tc>
          <w:tcPr>
            <w:tcW w:type="dxa" w:w="7100"/>
            <w:tcMar>
              <w:top w:type="dxa" w:w="60"/>
              <w:left w:type="dxa" w:w="100"/>
              <w:bottom w:type="dxa" w:w="60"/>
              <w:right w:type="dxa" w:w="100"/>
            </w:tcMar>
          </w:tcPr>
          <w:p>
            <w:pPr>
              <w:spacing w:after="0" w:line="250"/>
            </w:pPr>
            <w:r>
              <w:rPr>
                <w:b w:val="false"/>
                <w:bCs w:val="false"/>
                <w:sz w:val="19"/>
                <w:szCs w:val="19"/>
              </w:rPr>
              <w:t xml:space="preserve">Business BRD v2.0 · Claude Design master prompt v2 · E2E Test Plan v1</w:t>
            </w:r>
          </w:p>
        </w:tc>
      </w:tr>
      <w:tr>
        <w:tc>
          <w:tcPr>
            <w:tcW w:type="dxa" w:w="2200"/>
            <w:tcMar>
              <w:top w:type="dxa" w:w="60"/>
              <w:left w:type="dxa" w:w="100"/>
              <w:bottom w:type="dxa" w:w="60"/>
              <w:right w:type="dxa" w:w="100"/>
            </w:tcMar>
          </w:tcPr>
          <w:p>
            <w:pPr>
              <w:spacing w:after="0" w:line="250"/>
            </w:pPr>
            <w:r>
              <w:rPr>
                <w:b w:val="false"/>
                <w:bCs w:val="false"/>
                <w:sz w:val="19"/>
                <w:szCs w:val="19"/>
              </w:rPr>
              <w:t xml:space="preserve">Stack</w:t>
            </w:r>
          </w:p>
        </w:tc>
        <w:tc>
          <w:tcPr>
            <w:tcW w:type="dxa" w:w="7100"/>
            <w:tcMar>
              <w:top w:type="dxa" w:w="60"/>
              <w:left w:type="dxa" w:w="100"/>
              <w:bottom w:type="dxa" w:w="60"/>
              <w:right w:type="dxa" w:w="100"/>
            </w:tcMar>
          </w:tcPr>
          <w:p>
            <w:pPr>
              <w:spacing w:after="0" w:line="250"/>
            </w:pPr>
            <w:r>
              <w:rPr>
                <w:b w:val="false"/>
                <w:bCs w:val="false"/>
                <w:sz w:val="19"/>
                <w:szCs w:val="19"/>
              </w:rPr>
              <w:t xml:space="preserve">Next.js/TypeScript · PostgreSQL (Drizzle, AWS RDS) · BullMQ/Redis · S3 · Digio · Razorpay · Meta WhatsApp Cloud API</w:t>
            </w:r>
          </w:p>
        </w:tc>
      </w:tr>
    </w:tbl>
    <w:p>
      <w:r>
        <w:br w:type="page"/>
      </w:r>
    </w:p>
    <w:p>
      <w:pPr>
        <w:pStyle w:val="Heading1"/>
        <w:spacing w:after="150" w:before="300"/>
      </w:pPr>
      <w:r>
        <w:rPr>
          <w:b/>
          <w:bCs/>
          <w:color w:val="0B2239"/>
        </w:rPr>
        <w:t xml:space="preserve">1. System Overview &amp; Build Principle</w:t>
      </w:r>
    </w:p>
    <w:p>
      <w:pPr>
        <w:spacing w:after="130" w:line="296"/>
      </w:pPr>
      <w:r>
        <w:rPr>
          <w:sz w:val="21"/>
          <w:szCs w:val="21"/>
        </w:rPr>
        <w:t xml:space="preserve">iTarang operates as a back-to-back principal trader in end-of-life batteries: buy from dealers (dealer leg), sell to scrap vendors (vendor leg), margin locked at agreement. The portal is the system of record for both negotiations, all documents, both money movements, and the compliance chain.</w:t>
      </w:r>
    </w:p>
    <w:p>
      <w:pPr>
        <w:spacing w:after="130" w:line="296"/>
      </w:pPr>
      <w:r>
        <w:rPr>
          <w:b/>
          <w:bCs/>
          <w:sz w:val="21"/>
          <w:szCs w:val="21"/>
        </w:rPr>
        <w:t xml:space="preserve">Build principle (non-negotiable): one vertical slice first. A single request must travel the entire state machine — dealer submit to vendor payment — before any module is widened. Every screen is a view on the deal state machine; every action is a transition on it.</w:t>
      </w:r>
    </w:p>
    <w:p>
      <w:pPr>
        <w:spacing w:after="130" w:line="296"/>
      </w:pPr>
      <w:r>
        <w:rPr>
          <w:sz w:val="21"/>
          <w:szCs w:val="21"/>
        </w:rPr>
        <w:t xml:space="preserve">Reuse before build: auth/roles, entity &amp; KYC store, Digio eSign, Razorpay checkout, S3 presigned upload, invoice numbering, WhatsApp sender and notification templates all exist in the CRM today. Section 9 maps reuse vs new.</w:t>
      </w:r>
    </w:p>
    <w:p>
      <w:pPr>
        <w:spacing w:after="140"/>
        <w:jc w:val="center"/>
      </w:pPr>
      <w:r>
        <w:drawing>
          <wp:inline distT="0" distB="0" distL="0" distR="0">
            <wp:extent cx="60007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3609975"/>
                    </a:xfrm>
                    <a:prstGeom prst="rect">
                      <a:avLst/>
                    </a:prstGeom>
                  </pic:spPr>
                </pic:pic>
              </a:graphicData>
            </a:graphic>
          </wp:inline>
        </w:drawing>
      </w:r>
    </w:p>
    <w:p>
      <w:pPr>
        <w:pStyle w:val="Heading1"/>
        <w:spacing w:after="150" w:before="300"/>
      </w:pPr>
      <w:r>
        <w:rPr>
          <w:b/>
          <w:bCs/>
          <w:color w:val="0B2239"/>
        </w:rPr>
        <w:t xml:space="preserve">2. Deal State Machine (single source of truth)</w:t>
      </w:r>
    </w:p>
    <w:p>
      <w:pPr>
        <w:spacing w:after="130" w:line="296"/>
      </w:pPr>
      <w:r>
        <w:rPr>
          <w:sz w:val="21"/>
          <w:szCs w:val="21"/>
        </w:rPr>
        <w:t xml:space="preserve">Persist status as one enum on the deal; never as scattered booleans. All actions are gated by state; illegal transitions must be rejected server-side.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00"/>
      </w:tblGrid>
      <w:tr>
        <w:trPr>
          <w:tblHeader/>
        </w:trPr>
        <w:tc>
          <w:tcPr>
            <w:tcW w:type="dxa" w:w="1500"/>
            <w:shd w:fill="0B2239" w:val="clear"/>
            <w:tcMar>
              <w:top w:type="dxa" w:w="60"/>
              <w:left w:type="dxa" w:w="100"/>
              <w:bottom w:type="dxa" w:w="60"/>
              <w:right w:type="dxa" w:w="100"/>
            </w:tcMar>
          </w:tcPr>
          <w:p>
            <w:pPr>
              <w:spacing w:after="0" w:line="250"/>
            </w:pPr>
            <w:r>
              <w:rPr>
                <w:b/>
                <w:bCs/>
                <w:color w:val="FFFFFF"/>
                <w:sz w:val="19"/>
                <w:szCs w:val="19"/>
              </w:rPr>
              <w:t xml:space="preserve">Stage</w:t>
            </w:r>
          </w:p>
        </w:tc>
        <w:tc>
          <w:tcPr>
            <w:tcW w:type="dxa" w:w="4300"/>
            <w:shd w:fill="0B2239" w:val="clear"/>
            <w:tcMar>
              <w:top w:type="dxa" w:w="60"/>
              <w:left w:type="dxa" w:w="100"/>
              <w:bottom w:type="dxa" w:w="60"/>
              <w:right w:type="dxa" w:w="100"/>
            </w:tcMar>
          </w:tcPr>
          <w:p>
            <w:pPr>
              <w:spacing w:after="0" w:line="250"/>
            </w:pPr>
            <w:r>
              <w:rPr>
                <w:b/>
                <w:bCs/>
                <w:color w:val="FFFFFF"/>
                <w:sz w:val="19"/>
                <w:szCs w:val="19"/>
              </w:rPr>
              <w:t xml:space="preserve">States &amp; transitions</w:t>
            </w:r>
          </w:p>
        </w:tc>
        <w:tc>
          <w:tcPr>
            <w:tcW w:type="dxa" w:w="3500"/>
            <w:shd w:fill="0B2239" w:val="clear"/>
            <w:tcMar>
              <w:top w:type="dxa" w:w="60"/>
              <w:left w:type="dxa" w:w="100"/>
              <w:bottom w:type="dxa" w:w="60"/>
              <w:right w:type="dxa" w:w="100"/>
            </w:tcMar>
          </w:tcPr>
          <w:p>
            <w:pPr>
              <w:spacing w:after="0" w:line="250"/>
            </w:pPr>
            <w:r>
              <w:rPr>
                <w:b/>
                <w:bCs/>
                <w:color w:val="FFFFFF"/>
                <w:sz w:val="19"/>
                <w:szCs w:val="19"/>
              </w:rPr>
              <w:t xml:space="preserve">Gating rules</w:t>
            </w:r>
          </w:p>
        </w:tc>
      </w:tr>
      <w:tr>
        <w:tc>
          <w:tcPr>
            <w:tcW w:type="dxa" w:w="1500"/>
            <w:tcMar>
              <w:top w:type="dxa" w:w="60"/>
              <w:left w:type="dxa" w:w="100"/>
              <w:bottom w:type="dxa" w:w="60"/>
              <w:right w:type="dxa" w:w="100"/>
            </w:tcMar>
          </w:tcPr>
          <w:p>
            <w:pPr>
              <w:spacing w:after="0" w:line="250"/>
            </w:pPr>
            <w:r>
              <w:rPr>
                <w:b w:val="false"/>
                <w:bCs w:val="false"/>
                <w:sz w:val="19"/>
                <w:szCs w:val="19"/>
              </w:rPr>
              <w:t xml:space="preserve">Intake</w:t>
            </w:r>
          </w:p>
        </w:tc>
        <w:tc>
          <w:tcPr>
            <w:tcW w:type="dxa" w:w="4300"/>
            <w:tcMar>
              <w:top w:type="dxa" w:w="60"/>
              <w:left w:type="dxa" w:w="100"/>
              <w:bottom w:type="dxa" w:w="60"/>
              <w:right w:type="dxa" w:w="100"/>
            </w:tcMar>
          </w:tcPr>
          <w:p>
            <w:pPr>
              <w:spacing w:after="0" w:line="250"/>
            </w:pPr>
            <w:r>
              <w:rPr>
                <w:b w:val="false"/>
                <w:bCs w:val="false"/>
                <w:sz w:val="19"/>
                <w:szCs w:val="19"/>
              </w:rPr>
              <w:t xml:space="preserve">DRAFT → SUBMITTED → UNDER_REVIEW</w:t>
            </w:r>
          </w:p>
        </w:tc>
        <w:tc>
          <w:tcPr>
            <w:tcW w:type="dxa" w:w="3500"/>
            <w:tcMar>
              <w:top w:type="dxa" w:w="60"/>
              <w:left w:type="dxa" w:w="100"/>
              <w:bottom w:type="dxa" w:w="60"/>
              <w:right w:type="dxa" w:w="100"/>
            </w:tcMar>
          </w:tcPr>
          <w:p>
            <w:pPr>
              <w:spacing w:after="0" w:line="250"/>
            </w:pPr>
            <w:r>
              <w:rPr>
                <w:b w:val="false"/>
                <w:bCs w:val="false"/>
                <w:sz w:val="19"/>
                <w:szCs w:val="19"/>
              </w:rPr>
              <w:t xml:space="preserve">Submit requires: ≥1 line, ≥5 photos/line, provenance complete per line/unit</w:t>
            </w:r>
          </w:p>
        </w:tc>
      </w:tr>
      <w:tr>
        <w:tc>
          <w:tcPr>
            <w:tcW w:type="dxa" w:w="1500"/>
            <w:tcMar>
              <w:top w:type="dxa" w:w="60"/>
              <w:left w:type="dxa" w:w="100"/>
              <w:bottom w:type="dxa" w:w="60"/>
              <w:right w:type="dxa" w:w="100"/>
            </w:tcMar>
          </w:tcPr>
          <w:p>
            <w:pPr>
              <w:spacing w:after="0" w:line="250"/>
            </w:pPr>
            <w:r>
              <w:rPr>
                <w:b w:val="false"/>
                <w:bCs w:val="false"/>
                <w:sz w:val="19"/>
                <w:szCs w:val="19"/>
              </w:rPr>
              <w:t xml:space="preserve">Review</w:t>
            </w:r>
          </w:p>
        </w:tc>
        <w:tc>
          <w:tcPr>
            <w:tcW w:type="dxa" w:w="4300"/>
            <w:tcMar>
              <w:top w:type="dxa" w:w="60"/>
              <w:left w:type="dxa" w:w="100"/>
              <w:bottom w:type="dxa" w:w="60"/>
              <w:right w:type="dxa" w:w="100"/>
            </w:tcMar>
          </w:tcPr>
          <w:p>
            <w:pPr>
              <w:spacing w:after="0" w:line="250"/>
            </w:pPr>
            <w:r>
              <w:rPr>
                <w:b w:val="false"/>
                <w:bCs w:val="false"/>
                <w:sz w:val="19"/>
                <w:szCs w:val="19"/>
              </w:rPr>
              <w:t xml:space="preserve">INFO_REQUESTED ⇄ UNDER_REVIEW · NEGOTIATING · FINAL_OFFER_SENT</w:t>
            </w:r>
          </w:p>
        </w:tc>
        <w:tc>
          <w:tcPr>
            <w:tcW w:type="dxa" w:w="3500"/>
            <w:tcMar>
              <w:top w:type="dxa" w:w="60"/>
              <w:left w:type="dxa" w:w="100"/>
              <w:bottom w:type="dxa" w:w="60"/>
              <w:right w:type="dxa" w:w="100"/>
            </w:tcMar>
          </w:tcPr>
          <w:p>
            <w:pPr>
              <w:spacing w:after="0" w:line="250"/>
            </w:pPr>
            <w:r>
              <w:rPr>
                <w:b w:val="false"/>
                <w:bCs w:val="false"/>
                <w:sz w:val="19"/>
                <w:szCs w:val="19"/>
              </w:rPr>
              <w:t xml:space="preserve">Four review actions ONLY in SUBMITTED/UNDER_REVIEW; ghosted+tooltip after</w:t>
            </w:r>
          </w:p>
        </w:tc>
      </w:tr>
      <w:tr>
        <w:tc>
          <w:tcPr>
            <w:tcW w:type="dxa" w:w="1500"/>
            <w:tcMar>
              <w:top w:type="dxa" w:w="60"/>
              <w:left w:type="dxa" w:w="100"/>
              <w:bottom w:type="dxa" w:w="60"/>
              <w:right w:type="dxa" w:w="100"/>
            </w:tcMar>
          </w:tcPr>
          <w:p>
            <w:pPr>
              <w:spacing w:after="0" w:line="250"/>
            </w:pPr>
            <w:r>
              <w:rPr>
                <w:b w:val="false"/>
                <w:bCs w:val="false"/>
                <w:sz w:val="19"/>
                <w:szCs w:val="19"/>
              </w:rPr>
              <w:t xml:space="preserve">Dealer lock</w:t>
            </w:r>
          </w:p>
        </w:tc>
        <w:tc>
          <w:tcPr>
            <w:tcW w:type="dxa" w:w="4300"/>
            <w:tcMar>
              <w:top w:type="dxa" w:w="60"/>
              <w:left w:type="dxa" w:w="100"/>
              <w:bottom w:type="dxa" w:w="60"/>
              <w:right w:type="dxa" w:w="100"/>
            </w:tcMar>
          </w:tcPr>
          <w:p>
            <w:pPr>
              <w:spacing w:after="0" w:line="250"/>
            </w:pPr>
            <w:r>
              <w:rPr>
                <w:b w:val="false"/>
                <w:bCs w:val="false"/>
                <w:sz w:val="19"/>
                <w:szCs w:val="19"/>
              </w:rPr>
              <w:t xml:space="preserve">DEALER_ACCEPTED (provisional) → MARGIN_SET</w:t>
            </w:r>
          </w:p>
        </w:tc>
        <w:tc>
          <w:tcPr>
            <w:tcW w:type="dxa" w:w="3500"/>
            <w:tcMar>
              <w:top w:type="dxa" w:w="60"/>
              <w:left w:type="dxa" w:w="100"/>
              <w:bottom w:type="dxa" w:w="60"/>
              <w:right w:type="dxa" w:w="100"/>
            </w:tcMar>
          </w:tcPr>
          <w:p>
            <w:pPr>
              <w:spacing w:after="0" w:line="250"/>
            </w:pPr>
            <w:r>
              <w:rPr>
                <w:b w:val="false"/>
                <w:bCs w:val="false"/>
                <w:sz w:val="19"/>
                <w:szCs w:val="19"/>
              </w:rPr>
              <w:t xml:space="preserve">Reopen allowed (versioned + notified) any time BEFORE vendor agreement; never after</w:t>
            </w:r>
          </w:p>
        </w:tc>
      </w:tr>
      <w:tr>
        <w:tc>
          <w:tcPr>
            <w:tcW w:type="dxa" w:w="1500"/>
            <w:tcMar>
              <w:top w:type="dxa" w:w="60"/>
              <w:left w:type="dxa" w:w="100"/>
              <w:bottom w:type="dxa" w:w="60"/>
              <w:right w:type="dxa" w:w="100"/>
            </w:tcMar>
          </w:tcPr>
          <w:p>
            <w:pPr>
              <w:spacing w:after="0" w:line="250"/>
            </w:pPr>
            <w:r>
              <w:rPr>
                <w:b w:val="false"/>
                <w:bCs w:val="false"/>
                <w:sz w:val="19"/>
                <w:szCs w:val="19"/>
              </w:rPr>
              <w:t xml:space="preserve">Vendor leg</w:t>
            </w:r>
          </w:p>
        </w:tc>
        <w:tc>
          <w:tcPr>
            <w:tcW w:type="dxa" w:w="4300"/>
            <w:tcMar>
              <w:top w:type="dxa" w:w="60"/>
              <w:left w:type="dxa" w:w="100"/>
              <w:bottom w:type="dxa" w:w="60"/>
              <w:right w:type="dxa" w:w="100"/>
            </w:tcMar>
          </w:tcPr>
          <w:p>
            <w:pPr>
              <w:spacing w:after="0" w:line="250"/>
            </w:pPr>
            <w:r>
              <w:rPr>
                <w:b w:val="false"/>
                <w:bCs w:val="false"/>
                <w:sz w:val="19"/>
                <w:szCs w:val="19"/>
              </w:rPr>
              <w:t xml:space="preserve">VENDOR_ROUTED → VENDOR_NEGOTIATING → VENDOR_AGREED</w:t>
            </w:r>
          </w:p>
        </w:tc>
        <w:tc>
          <w:tcPr>
            <w:tcW w:type="dxa" w:w="3500"/>
            <w:tcMar>
              <w:top w:type="dxa" w:w="60"/>
              <w:left w:type="dxa" w:w="100"/>
              <w:bottom w:type="dxa" w:w="60"/>
              <w:right w:type="dxa" w:w="100"/>
            </w:tcMar>
          </w:tcPr>
          <w:p>
            <w:pPr>
              <w:spacing w:after="0" w:line="250"/>
            </w:pPr>
            <w:r>
              <w:rPr>
                <w:b w:val="false"/>
                <w:bCs w:val="false"/>
                <w:sz w:val="19"/>
                <w:szCs w:val="19"/>
              </w:rPr>
              <w:t xml:space="preserve">One thread AGREED auto-closes others LOST; below-floor → DEALER_REOPENED</w:t>
            </w:r>
          </w:p>
        </w:tc>
      </w:tr>
      <w:tr>
        <w:tc>
          <w:tcPr>
            <w:tcW w:type="dxa" w:w="1500"/>
            <w:tcMar>
              <w:top w:type="dxa" w:w="60"/>
              <w:left w:type="dxa" w:w="100"/>
              <w:bottom w:type="dxa" w:w="60"/>
              <w:right w:type="dxa" w:w="100"/>
            </w:tcMar>
          </w:tcPr>
          <w:p>
            <w:pPr>
              <w:spacing w:after="0" w:line="250"/>
            </w:pPr>
            <w:r>
              <w:rPr>
                <w:b w:val="false"/>
                <w:bCs w:val="false"/>
                <w:sz w:val="19"/>
                <w:szCs w:val="19"/>
              </w:rPr>
              <w:t xml:space="preserve">Fulfilment</w:t>
            </w:r>
          </w:p>
        </w:tc>
        <w:tc>
          <w:tcPr>
            <w:tcW w:type="dxa" w:w="4300"/>
            <w:tcMar>
              <w:top w:type="dxa" w:w="60"/>
              <w:left w:type="dxa" w:w="100"/>
              <w:bottom w:type="dxa" w:w="60"/>
              <w:right w:type="dxa" w:w="100"/>
            </w:tcMar>
          </w:tcPr>
          <w:p>
            <w:pPr>
              <w:spacing w:after="0" w:line="250"/>
            </w:pPr>
            <w:r>
              <w:rPr>
                <w:b w:val="false"/>
                <w:bCs w:val="false"/>
                <w:sz w:val="19"/>
                <w:szCs w:val="19"/>
              </w:rPr>
              <w:t xml:space="preserve">PO_EXCHANGED → PICKUP_SCHEDULED → PICKED_UP</w:t>
            </w:r>
          </w:p>
        </w:tc>
        <w:tc>
          <w:tcPr>
            <w:tcW w:type="dxa" w:w="3500"/>
            <w:tcMar>
              <w:top w:type="dxa" w:w="60"/>
              <w:left w:type="dxa" w:w="100"/>
              <w:bottom w:type="dxa" w:w="60"/>
              <w:right w:type="dxa" w:w="100"/>
            </w:tcMar>
          </w:tcPr>
          <w:p>
            <w:pPr>
              <w:spacing w:after="0" w:line="250"/>
            </w:pPr>
            <w:r>
              <w:rPr>
                <w:b w:val="false"/>
                <w:bCs w:val="false"/>
                <w:sz w:val="19"/>
                <w:szCs w:val="19"/>
              </w:rPr>
              <w:t xml:space="preserve">POs impossible before VENDOR_AGREED</w:t>
            </w:r>
          </w:p>
        </w:tc>
      </w:tr>
      <w:tr>
        <w:tc>
          <w:tcPr>
            <w:tcW w:type="dxa" w:w="1500"/>
            <w:tcMar>
              <w:top w:type="dxa" w:w="60"/>
              <w:left w:type="dxa" w:w="100"/>
              <w:bottom w:type="dxa" w:w="60"/>
              <w:right w:type="dxa" w:w="100"/>
            </w:tcMar>
          </w:tcPr>
          <w:p>
            <w:pPr>
              <w:spacing w:after="0" w:line="250"/>
            </w:pPr>
            <w:r>
              <w:rPr>
                <w:b w:val="false"/>
                <w:bCs w:val="false"/>
                <w:sz w:val="19"/>
                <w:szCs w:val="19"/>
              </w:rPr>
              <w:t xml:space="preserve">Money</w:t>
            </w:r>
          </w:p>
        </w:tc>
        <w:tc>
          <w:tcPr>
            <w:tcW w:type="dxa" w:w="4300"/>
            <w:tcMar>
              <w:top w:type="dxa" w:w="60"/>
              <w:left w:type="dxa" w:w="100"/>
              <w:bottom w:type="dxa" w:w="60"/>
              <w:right w:type="dxa" w:w="100"/>
            </w:tcMar>
          </w:tcPr>
          <w:p>
            <w:pPr>
              <w:spacing w:after="0" w:line="250"/>
            </w:pPr>
            <w:r>
              <w:rPr>
                <w:b w:val="false"/>
                <w:bCs w:val="false"/>
                <w:sz w:val="19"/>
                <w:szCs w:val="19"/>
              </w:rPr>
              <w:t xml:space="preserve">INVOICE_RAISED → INVOICE_APPROVED → SETTLED → CLOSED</w:t>
            </w:r>
          </w:p>
        </w:tc>
        <w:tc>
          <w:tcPr>
            <w:tcW w:type="dxa" w:w="3500"/>
            <w:tcMar>
              <w:top w:type="dxa" w:w="60"/>
              <w:left w:type="dxa" w:w="100"/>
              <w:bottom w:type="dxa" w:w="60"/>
              <w:right w:type="dxa" w:w="100"/>
            </w:tcMar>
          </w:tcPr>
          <w:p>
            <w:pPr>
              <w:spacing w:after="0" w:line="250"/>
            </w:pPr>
            <w:r>
              <w:rPr>
                <w:b w:val="false"/>
                <w:bCs w:val="false"/>
                <w:sz w:val="19"/>
                <w:szCs w:val="19"/>
              </w:rPr>
              <w:t xml:space="preserve">Approval requires per-line price match; SETTLED requires both sub-transactions closed</w:t>
            </w:r>
          </w:p>
        </w:tc>
      </w:tr>
      <w:tr>
        <w:tc>
          <w:tcPr>
            <w:tcW w:type="dxa" w:w="1500"/>
            <w:tcMar>
              <w:top w:type="dxa" w:w="60"/>
              <w:left w:type="dxa" w:w="100"/>
              <w:bottom w:type="dxa" w:w="60"/>
              <w:right w:type="dxa" w:w="100"/>
            </w:tcMar>
          </w:tcPr>
          <w:p>
            <w:pPr>
              <w:spacing w:after="0" w:line="250"/>
            </w:pPr>
            <w:r>
              <w:rPr>
                <w:b w:val="false"/>
                <w:bCs w:val="false"/>
                <w:sz w:val="19"/>
                <w:szCs w:val="19"/>
              </w:rPr>
              <w:t xml:space="preserve">Terminal</w:t>
            </w:r>
          </w:p>
        </w:tc>
        <w:tc>
          <w:tcPr>
            <w:tcW w:type="dxa" w:w="4300"/>
            <w:tcMar>
              <w:top w:type="dxa" w:w="60"/>
              <w:left w:type="dxa" w:w="100"/>
              <w:bottom w:type="dxa" w:w="60"/>
              <w:right w:type="dxa" w:w="100"/>
            </w:tcMar>
          </w:tcPr>
          <w:p>
            <w:pPr>
              <w:spacing w:after="0" w:line="250"/>
            </w:pPr>
            <w:r>
              <w:rPr>
                <w:b w:val="false"/>
                <w:bCs w:val="false"/>
                <w:sz w:val="19"/>
                <w:szCs w:val="19"/>
              </w:rPr>
              <w:t xml:space="preserve">REJECTED · CANCELLED · threads: SENT/COUNTERED/AGREED/LOST</w:t>
            </w:r>
          </w:p>
        </w:tc>
        <w:tc>
          <w:tcPr>
            <w:tcW w:type="dxa" w:w="3500"/>
            <w:tcMar>
              <w:top w:type="dxa" w:w="60"/>
              <w:left w:type="dxa" w:w="100"/>
              <w:bottom w:type="dxa" w:w="60"/>
              <w:right w:type="dxa" w:w="100"/>
            </w:tcMar>
          </w:tcPr>
          <w:p>
            <w:pPr>
              <w:spacing w:after="0" w:line="250"/>
            </w:pPr>
            <w:r>
              <w:rPr>
                <w:b w:val="false"/>
                <w:bCs w:val="false"/>
                <w:sz w:val="19"/>
                <w:szCs w:val="19"/>
              </w:rPr>
              <w:t xml:space="preserve">Cancel closes open threads + notifies</w:t>
            </w:r>
          </w:p>
        </w:tc>
      </w:tr>
    </w:tbl>
    <w:p>
      <w:pPr>
        <w:spacing w:after="130" w:line="296"/>
      </w:pPr>
      <w:r>
        <w:rPr>
          <w:i/>
          <w:iCs/>
          <w:sz w:val="21"/>
          <w:szCs w:val="21"/>
        </w:rPr>
        <w:t xml:space="preserve">Unit tests: implement the machine as a pure function with a golden fixture table of (state, action, role) → next state | rejected — same pattern as the EMI calculator fixtures.</w:t>
      </w:r>
    </w:p>
    <w:p>
      <w:r>
        <w:br w:type="page"/>
      </w:r>
    </w:p>
    <w:p>
      <w:pPr>
        <w:pStyle w:val="Heading1"/>
        <w:spacing w:after="150" w:before="300"/>
      </w:pPr>
      <w:r>
        <w:rPr>
          <w:b/>
          <w:bCs/>
          <w:color w:val="0B2239"/>
        </w:rPr>
        <w:t xml:space="preserve">3. Data Model (Drizzle / PostgreSQL)</w:t>
      </w:r>
    </w:p>
    <w:p>
      <w:pPr>
        <w:spacing w:after="130" w:line="296"/>
      </w:pPr>
      <w:r>
        <w:rPr>
          <w:sz w:val="21"/>
          <w:szCs w:val="21"/>
        </w:rPr>
        <w:t xml:space="preserve">Additions to the existing schema. Pricing NEVER lives on the request — it lives on lines and their locked snapshots (per-SKU decision P5).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0B2239" w:val="clear"/>
            <w:tcMar>
              <w:top w:type="dxa" w:w="60"/>
              <w:left w:type="dxa" w:w="100"/>
              <w:bottom w:type="dxa" w:w="60"/>
              <w:right w:type="dxa" w:w="100"/>
            </w:tcMar>
          </w:tcPr>
          <w:p>
            <w:pPr>
              <w:spacing w:after="0" w:line="250"/>
            </w:pPr>
            <w:r>
              <w:rPr>
                <w:b/>
                <w:bCs/>
                <w:color w:val="FFFFFF"/>
                <w:sz w:val="19"/>
                <w:szCs w:val="19"/>
              </w:rPr>
              <w:t xml:space="preserve">Table</w:t>
            </w:r>
          </w:p>
        </w:tc>
        <w:tc>
          <w:tcPr>
            <w:tcW w:type="dxa" w:w="7100"/>
            <w:shd w:fill="0B2239" w:val="clear"/>
            <w:tcMar>
              <w:top w:type="dxa" w:w="60"/>
              <w:left w:type="dxa" w:w="100"/>
              <w:bottom w:type="dxa" w:w="60"/>
              <w:right w:type="dxa" w:w="100"/>
            </w:tcMar>
          </w:tcPr>
          <w:p>
            <w:pPr>
              <w:spacing w:after="0" w:line="250"/>
            </w:pPr>
            <w:r>
              <w:rPr>
                <w:b/>
                <w:bCs/>
                <w:color w:val="FFFFFF"/>
                <w:sz w:val="19"/>
                <w:szCs w:val="19"/>
              </w:rPr>
              <w:t xml:space="preserve">Key columns / notes</w:t>
            </w:r>
          </w:p>
        </w:tc>
      </w:tr>
      <w:tr>
        <w:tc>
          <w:tcPr>
            <w:tcW w:type="dxa" w:w="2200"/>
            <w:tcMar>
              <w:top w:type="dxa" w:w="60"/>
              <w:left w:type="dxa" w:w="100"/>
              <w:bottom w:type="dxa" w:w="60"/>
              <w:right w:type="dxa" w:w="100"/>
            </w:tcMar>
          </w:tcPr>
          <w:p>
            <w:pPr>
              <w:spacing w:after="0" w:line="250"/>
            </w:pPr>
            <w:r>
              <w:rPr>
                <w:b w:val="false"/>
                <w:bCs w:val="false"/>
                <w:sz w:val="19"/>
                <w:szCs w:val="19"/>
              </w:rPr>
              <w:t xml:space="preserve">catalog_variants</w:t>
            </w:r>
          </w:p>
        </w:tc>
        <w:tc>
          <w:tcPr>
            <w:tcW w:type="dxa" w:w="7100"/>
            <w:tcMar>
              <w:top w:type="dxa" w:w="60"/>
              <w:left w:type="dxa" w:w="100"/>
              <w:bottom w:type="dxa" w:w="60"/>
              <w:right w:type="dxa" w:w="100"/>
            </w:tcMar>
          </w:tcPr>
          <w:p>
            <w:pPr>
              <w:spacing w:after="0" w:line="250"/>
            </w:pPr>
            <w:r>
              <w:rPr>
                <w:b w:val="false"/>
                <w:bCs w:val="false"/>
                <w:sz w:val="19"/>
                <w:szCs w:val="19"/>
              </w:rPr>
              <w:t xml:space="preserve">type, chemistry, voltage, ah — UNIQUE(type,voltage,ah); unit_price; est_buyback_price_working; est_buyback_price_dead; price_book_version; active. Every V+Ah combination is a separate, independently priced variant (P1, variant rule)</w:t>
            </w:r>
          </w:p>
        </w:tc>
      </w:tr>
      <w:tr>
        <w:tc>
          <w:tcPr>
            <w:tcW w:type="dxa" w:w="2200"/>
            <w:tcMar>
              <w:top w:type="dxa" w:w="60"/>
              <w:left w:type="dxa" w:w="100"/>
              <w:bottom w:type="dxa" w:w="60"/>
              <w:right w:type="dxa" w:w="100"/>
            </w:tcMar>
          </w:tcPr>
          <w:p>
            <w:pPr>
              <w:spacing w:after="0" w:line="250"/>
            </w:pPr>
            <w:r>
              <w:rPr>
                <w:b w:val="false"/>
                <w:bCs w:val="false"/>
                <w:sz w:val="19"/>
                <w:szCs w:val="19"/>
              </w:rPr>
              <w:t xml:space="preserve">business_entity_roles</w:t>
            </w:r>
          </w:p>
        </w:tc>
        <w:tc>
          <w:tcPr>
            <w:tcW w:type="dxa" w:w="7100"/>
            <w:tcMar>
              <w:top w:type="dxa" w:w="60"/>
              <w:left w:type="dxa" w:w="100"/>
              <w:bottom w:type="dxa" w:w="60"/>
              <w:right w:type="dxa" w:w="100"/>
            </w:tcMar>
          </w:tcPr>
          <w:p>
            <w:pPr>
              <w:spacing w:after="0" w:line="250"/>
            </w:pPr>
            <w:r>
              <w:rPr>
                <w:b w:val="false"/>
                <w:bCs w:val="false"/>
                <w:sz w:val="19"/>
                <w:szCs w:val="19"/>
              </w:rPr>
              <w:t xml:space="preserve">entity_id, role BATTERY_DEALER|SCRAP_SELLER|SCRAP_VENDOR, status, agreement_id</w:t>
            </w:r>
          </w:p>
        </w:tc>
      </w:tr>
      <w:tr>
        <w:tc>
          <w:tcPr>
            <w:tcW w:type="dxa" w:w="2200"/>
            <w:tcMar>
              <w:top w:type="dxa" w:w="60"/>
              <w:left w:type="dxa" w:w="100"/>
              <w:bottom w:type="dxa" w:w="60"/>
              <w:right w:type="dxa" w:w="100"/>
            </w:tcMar>
          </w:tcPr>
          <w:p>
            <w:pPr>
              <w:spacing w:after="0" w:line="250"/>
            </w:pPr>
            <w:r>
              <w:rPr>
                <w:b w:val="false"/>
                <w:bCs w:val="false"/>
                <w:sz w:val="19"/>
                <w:szCs w:val="19"/>
              </w:rPr>
              <w:t xml:space="preserve">scrap_vendors</w:t>
            </w:r>
          </w:p>
        </w:tc>
        <w:tc>
          <w:tcPr>
            <w:tcW w:type="dxa" w:w="7100"/>
            <w:tcMar>
              <w:top w:type="dxa" w:w="60"/>
              <w:left w:type="dxa" w:w="100"/>
              <w:bottom w:type="dxa" w:w="60"/>
              <w:right w:type="dxa" w:w="100"/>
            </w:tcMar>
          </w:tcPr>
          <w:p>
            <w:pPr>
              <w:spacing w:after="0" w:line="250"/>
            </w:pPr>
            <w:r>
              <w:rPr>
                <w:b w:val="false"/>
                <w:bCs w:val="false"/>
                <w:sz w:val="19"/>
                <w:szCs w:val="19"/>
              </w:rPr>
              <w:t xml:space="preserve">entity_id, categories jsonb, regions, payment_terms, credit_limit</w:t>
            </w:r>
          </w:p>
        </w:tc>
      </w:tr>
      <w:tr>
        <w:tc>
          <w:tcPr>
            <w:tcW w:type="dxa" w:w="2200"/>
            <w:tcMar>
              <w:top w:type="dxa" w:w="60"/>
              <w:left w:type="dxa" w:w="100"/>
              <w:bottom w:type="dxa" w:w="60"/>
              <w:right w:type="dxa" w:w="100"/>
            </w:tcMar>
          </w:tcPr>
          <w:p>
            <w:pPr>
              <w:spacing w:after="0" w:line="250"/>
            </w:pPr>
            <w:r>
              <w:rPr>
                <w:b w:val="false"/>
                <w:bCs w:val="false"/>
                <w:sz w:val="19"/>
                <w:szCs w:val="19"/>
              </w:rPr>
              <w:t xml:space="preserve">agreements</w:t>
            </w:r>
          </w:p>
        </w:tc>
        <w:tc>
          <w:tcPr>
            <w:tcW w:type="dxa" w:w="7100"/>
            <w:tcMar>
              <w:top w:type="dxa" w:w="60"/>
              <w:left w:type="dxa" w:w="100"/>
              <w:bottom w:type="dxa" w:w="60"/>
              <w:right w:type="dxa" w:w="100"/>
            </w:tcMar>
          </w:tcPr>
          <w:p>
            <w:pPr>
              <w:spacing w:after="0" w:line="250"/>
            </w:pPr>
            <w:r>
              <w:rPr>
                <w:b w:val="false"/>
                <w:bCs w:val="false"/>
                <w:sz w:val="19"/>
                <w:szCs w:val="19"/>
              </w:rPr>
              <w:t xml:space="preserve">entity_id, role, digio_doc_id, firm_registration_no, status, signed_at (U12)</w:t>
            </w:r>
          </w:p>
        </w:tc>
      </w:tr>
      <w:tr>
        <w:tc>
          <w:tcPr>
            <w:tcW w:type="dxa" w:w="2200"/>
            <w:tcMar>
              <w:top w:type="dxa" w:w="60"/>
              <w:left w:type="dxa" w:w="100"/>
              <w:bottom w:type="dxa" w:w="60"/>
              <w:right w:type="dxa" w:w="100"/>
            </w:tcMar>
          </w:tcPr>
          <w:p>
            <w:pPr>
              <w:spacing w:after="0" w:line="250"/>
            </w:pPr>
            <w:r>
              <w:rPr>
                <w:b w:val="false"/>
                <w:bCs w:val="false"/>
                <w:sz w:val="19"/>
                <w:szCs w:val="19"/>
              </w:rPr>
              <w:t xml:space="preserve">buyback_requests</w:t>
            </w:r>
          </w:p>
        </w:tc>
        <w:tc>
          <w:tcPr>
            <w:tcW w:type="dxa" w:w="7100"/>
            <w:tcMar>
              <w:top w:type="dxa" w:w="60"/>
              <w:left w:type="dxa" w:w="100"/>
              <w:bottom w:type="dxa" w:w="60"/>
              <w:right w:type="dxa" w:w="100"/>
            </w:tcMar>
          </w:tcPr>
          <w:p>
            <w:pPr>
              <w:spacing w:after="0" w:line="250"/>
            </w:pPr>
            <w:r>
              <w:rPr>
                <w:b w:val="false"/>
                <w:bCs w:val="false"/>
                <w:sz w:val="19"/>
                <w:szCs w:val="19"/>
              </w:rPr>
              <w:t xml:space="preserve">dealer_entity_id, source_channel WEB|WHATSAPP|CSV, status, created_by</w:t>
            </w:r>
          </w:p>
        </w:tc>
      </w:tr>
      <w:tr>
        <w:tc>
          <w:tcPr>
            <w:tcW w:type="dxa" w:w="2200"/>
            <w:tcMar>
              <w:top w:type="dxa" w:w="60"/>
              <w:left w:type="dxa" w:w="100"/>
              <w:bottom w:type="dxa" w:w="60"/>
              <w:right w:type="dxa" w:w="100"/>
            </w:tcMar>
          </w:tcPr>
          <w:p>
            <w:pPr>
              <w:spacing w:after="0" w:line="250"/>
            </w:pPr>
            <w:r>
              <w:rPr>
                <w:b w:val="false"/>
                <w:bCs w:val="false"/>
                <w:sz w:val="19"/>
                <w:szCs w:val="19"/>
              </w:rPr>
              <w:t xml:space="preserve">buyback_batches</w:t>
            </w:r>
          </w:p>
        </w:tc>
        <w:tc>
          <w:tcPr>
            <w:tcW w:type="dxa" w:w="7100"/>
            <w:tcMar>
              <w:top w:type="dxa" w:w="60"/>
              <w:left w:type="dxa" w:w="100"/>
              <w:bottom w:type="dxa" w:w="60"/>
              <w:right w:type="dxa" w:w="100"/>
            </w:tcMar>
          </w:tcPr>
          <w:p>
            <w:pPr>
              <w:spacing w:after="0" w:line="250"/>
            </w:pPr>
            <w:r>
              <w:rPr>
                <w:b w:val="false"/>
                <w:bCs w:val="false"/>
                <w:sz w:val="19"/>
                <w:szCs w:val="19"/>
              </w:rPr>
              <w:t xml:space="preserve">request_id, pickup_address_id, status</w:t>
            </w:r>
          </w:p>
        </w:tc>
      </w:tr>
      <w:tr>
        <w:tc>
          <w:tcPr>
            <w:tcW w:type="dxa" w:w="2200"/>
            <w:tcMar>
              <w:top w:type="dxa" w:w="60"/>
              <w:left w:type="dxa" w:w="100"/>
              <w:bottom w:type="dxa" w:w="60"/>
              <w:right w:type="dxa" w:w="100"/>
            </w:tcMar>
          </w:tcPr>
          <w:p>
            <w:pPr>
              <w:spacing w:after="0" w:line="250"/>
            </w:pPr>
            <w:r>
              <w:rPr>
                <w:b w:val="false"/>
                <w:bCs w:val="false"/>
                <w:sz w:val="19"/>
                <w:szCs w:val="19"/>
              </w:rPr>
              <w:t xml:space="preserve">buyback_lines</w:t>
            </w:r>
          </w:p>
        </w:tc>
        <w:tc>
          <w:tcPr>
            <w:tcW w:type="dxa" w:w="7100"/>
            <w:tcMar>
              <w:top w:type="dxa" w:w="60"/>
              <w:left w:type="dxa" w:w="100"/>
              <w:bottom w:type="dxa" w:w="60"/>
              <w:right w:type="dxa" w:w="100"/>
            </w:tcMar>
          </w:tcPr>
          <w:p>
            <w:pPr>
              <w:spacing w:after="0" w:line="250"/>
            </w:pPr>
            <w:r>
              <w:rPr>
                <w:b w:val="false"/>
                <w:bCs w:val="false"/>
                <w:sz w:val="19"/>
                <w:szCs w:val="19"/>
              </w:rPr>
              <w:t xml:space="preserve">batch_id, variant_id → catalog_variants, quantity, condition WORKING|DEAD, measured_voltage, expected_price_per_unit, price_book_version_at_create</w:t>
            </w:r>
          </w:p>
        </w:tc>
      </w:tr>
      <w:tr>
        <w:tc>
          <w:tcPr>
            <w:tcW w:type="dxa" w:w="2200"/>
            <w:tcMar>
              <w:top w:type="dxa" w:w="60"/>
              <w:left w:type="dxa" w:w="100"/>
              <w:bottom w:type="dxa" w:w="60"/>
              <w:right w:type="dxa" w:w="100"/>
            </w:tcMar>
          </w:tcPr>
          <w:p>
            <w:pPr>
              <w:spacing w:after="0" w:line="250"/>
            </w:pPr>
            <w:r>
              <w:rPr>
                <w:b w:val="false"/>
                <w:bCs w:val="false"/>
                <w:sz w:val="19"/>
                <w:szCs w:val="19"/>
              </w:rPr>
              <w:t xml:space="preserve">buyback_units</w:t>
            </w:r>
          </w:p>
        </w:tc>
        <w:tc>
          <w:tcPr>
            <w:tcW w:type="dxa" w:w="7100"/>
            <w:tcMar>
              <w:top w:type="dxa" w:w="60"/>
              <w:left w:type="dxa" w:w="100"/>
              <w:bottom w:type="dxa" w:w="60"/>
              <w:right w:type="dxa" w:w="100"/>
            </w:tcMar>
          </w:tcPr>
          <w:p>
            <w:pPr>
              <w:spacing w:after="0" w:line="250"/>
            </w:pPr>
            <w:r>
              <w:rPr>
                <w:b w:val="false"/>
                <w:bCs w:val="false"/>
                <w:sz w:val="19"/>
                <w:szCs w:val="19"/>
              </w:rPr>
              <w:t xml:space="preserve">line_id, unit_no 1..N, status — auto-generated when quantity set (P3)</w:t>
            </w:r>
          </w:p>
        </w:tc>
      </w:tr>
      <w:tr>
        <w:tc>
          <w:tcPr>
            <w:tcW w:type="dxa" w:w="2200"/>
            <w:tcMar>
              <w:top w:type="dxa" w:w="60"/>
              <w:left w:type="dxa" w:w="100"/>
              <w:bottom w:type="dxa" w:w="60"/>
              <w:right w:type="dxa" w:w="100"/>
            </w:tcMar>
          </w:tcPr>
          <w:p>
            <w:pPr>
              <w:spacing w:after="0" w:line="250"/>
            </w:pPr>
            <w:r>
              <w:rPr>
                <w:b w:val="false"/>
                <w:bCs w:val="false"/>
                <w:sz w:val="19"/>
                <w:szCs w:val="19"/>
              </w:rPr>
              <w:t xml:space="preserve">photos</w:t>
            </w:r>
          </w:p>
        </w:tc>
        <w:tc>
          <w:tcPr>
            <w:tcW w:type="dxa" w:w="7100"/>
            <w:tcMar>
              <w:top w:type="dxa" w:w="60"/>
              <w:left w:type="dxa" w:w="100"/>
              <w:bottom w:type="dxa" w:w="60"/>
              <w:right w:type="dxa" w:w="100"/>
            </w:tcMar>
          </w:tcPr>
          <w:p>
            <w:pPr>
              <w:spacing w:after="0" w:line="250"/>
            </w:pPr>
            <w:r>
              <w:rPr>
                <w:b w:val="false"/>
                <w:bCs w:val="false"/>
                <w:sz w:val="19"/>
                <w:szCs w:val="19"/>
              </w:rPr>
              <w:t xml:space="preserve">line_id, unit_id nullable, s3_key_original, s3_key_display, phash, exif jsonb, taken_at — min 5 per line enforced at submit (unit tagging optional)</w:t>
            </w:r>
          </w:p>
        </w:tc>
      </w:tr>
      <w:tr>
        <w:tc>
          <w:tcPr>
            <w:tcW w:type="dxa" w:w="2200"/>
            <w:tcMar>
              <w:top w:type="dxa" w:w="60"/>
              <w:left w:type="dxa" w:w="100"/>
              <w:bottom w:type="dxa" w:w="60"/>
              <w:right w:type="dxa" w:w="100"/>
            </w:tcMar>
          </w:tcPr>
          <w:p>
            <w:pPr>
              <w:spacing w:after="0" w:line="250"/>
            </w:pPr>
            <w:r>
              <w:rPr>
                <w:b w:val="false"/>
                <w:bCs w:val="false"/>
                <w:sz w:val="19"/>
                <w:szCs w:val="19"/>
              </w:rPr>
              <w:t xml:space="preserve">provenance_records</w:t>
            </w:r>
          </w:p>
        </w:tc>
        <w:tc>
          <w:tcPr>
            <w:tcW w:type="dxa" w:w="7100"/>
            <w:tcMar>
              <w:top w:type="dxa" w:w="60"/>
              <w:left w:type="dxa" w:w="100"/>
              <w:bottom w:type="dxa" w:w="60"/>
              <w:right w:type="dxa" w:w="100"/>
            </w:tcMar>
          </w:tcPr>
          <w:p>
            <w:pPr>
              <w:spacing w:after="0" w:line="250"/>
            </w:pPr>
            <w:r>
              <w:rPr>
                <w:b w:val="false"/>
                <w:bCs w:val="false"/>
                <w:sz w:val="19"/>
                <w:szCs w:val="19"/>
              </w:rPr>
              <w:t xml:space="preserve">scope LINE|UNIT, line_id/unit_id, source_type PREV_OWNER_DOCS|DEALER_STOCK, prev_owner_name, prev_owner_phone, vehicle_no, rc_number, id_proof_type, id_proof_s3, payment_proof_ref nullable — single owner identity, no separate driver field (P2); bulk-apply copies one record across selected units</w:t>
            </w:r>
          </w:p>
        </w:tc>
      </w:tr>
      <w:tr>
        <w:tc>
          <w:tcPr>
            <w:tcW w:type="dxa" w:w="2200"/>
            <w:tcMar>
              <w:top w:type="dxa" w:w="60"/>
              <w:left w:type="dxa" w:w="100"/>
              <w:bottom w:type="dxa" w:w="60"/>
              <w:right w:type="dxa" w:w="100"/>
            </w:tcMar>
          </w:tcPr>
          <w:p>
            <w:pPr>
              <w:spacing w:after="0" w:line="250"/>
            </w:pPr>
            <w:r>
              <w:rPr>
                <w:b w:val="false"/>
                <w:bCs w:val="false"/>
                <w:sz w:val="19"/>
                <w:szCs w:val="19"/>
              </w:rPr>
              <w:t xml:space="preserve">info_requests</w:t>
            </w:r>
          </w:p>
        </w:tc>
        <w:tc>
          <w:tcPr>
            <w:tcW w:type="dxa" w:w="7100"/>
            <w:tcMar>
              <w:top w:type="dxa" w:w="60"/>
              <w:left w:type="dxa" w:w="100"/>
              <w:bottom w:type="dxa" w:w="60"/>
              <w:right w:type="dxa" w:w="100"/>
            </w:tcMar>
          </w:tcPr>
          <w:p>
            <w:pPr>
              <w:spacing w:after="0" w:line="250"/>
            </w:pPr>
            <w:r>
              <w:rPr>
                <w:b w:val="false"/>
                <w:bCs w:val="false"/>
                <w:sz w:val="19"/>
                <w:szCs w:val="19"/>
              </w:rPr>
              <w:t xml:space="preserve">request_id, target_line_ids[], target_unit_ids[], checklist jsonb (purchase_proof, id_proof, photos, rc_number), note, resolved_at — unit-targeted (P4)</w:t>
            </w:r>
          </w:p>
        </w:tc>
      </w:tr>
      <w:tr>
        <w:tc>
          <w:tcPr>
            <w:tcW w:type="dxa" w:w="2200"/>
            <w:tcMar>
              <w:top w:type="dxa" w:w="60"/>
              <w:left w:type="dxa" w:w="100"/>
              <w:bottom w:type="dxa" w:w="60"/>
              <w:right w:type="dxa" w:w="100"/>
            </w:tcMar>
          </w:tcPr>
          <w:p>
            <w:pPr>
              <w:spacing w:after="0" w:line="250"/>
            </w:pPr>
            <w:r>
              <w:rPr>
                <w:b w:val="false"/>
                <w:bCs w:val="false"/>
                <w:sz w:val="19"/>
                <w:szCs w:val="19"/>
              </w:rPr>
              <w:t xml:space="preserve">buyback_deals</w:t>
            </w:r>
          </w:p>
        </w:tc>
        <w:tc>
          <w:tcPr>
            <w:tcW w:type="dxa" w:w="7100"/>
            <w:tcMar>
              <w:top w:type="dxa" w:w="60"/>
              <w:left w:type="dxa" w:w="100"/>
              <w:bottom w:type="dxa" w:w="60"/>
              <w:right w:type="dxa" w:w="100"/>
            </w:tcMar>
          </w:tcPr>
          <w:p>
            <w:pPr>
              <w:spacing w:after="0" w:line="250"/>
            </w:pPr>
            <w:r>
              <w:rPr>
                <w:b w:val="false"/>
                <w:bCs w:val="false"/>
                <w:sz w:val="19"/>
                <w:szCs w:val="19"/>
              </w:rPr>
              <w:t xml:space="preserve">request_id, status, floor_total, locked_at</w:t>
            </w:r>
          </w:p>
        </w:tc>
      </w:tr>
      <w:tr>
        <w:tc>
          <w:tcPr>
            <w:tcW w:type="dxa" w:w="2200"/>
            <w:tcMar>
              <w:top w:type="dxa" w:w="60"/>
              <w:left w:type="dxa" w:w="100"/>
              <w:bottom w:type="dxa" w:w="60"/>
              <w:right w:type="dxa" w:w="100"/>
            </w:tcMar>
          </w:tcPr>
          <w:p>
            <w:pPr>
              <w:spacing w:after="0" w:line="250"/>
            </w:pPr>
            <w:r>
              <w:rPr>
                <w:b w:val="false"/>
                <w:bCs w:val="false"/>
                <w:sz w:val="19"/>
                <w:szCs w:val="19"/>
              </w:rPr>
              <w:t xml:space="preserve">negotiation_rounds</w:t>
            </w:r>
          </w:p>
        </w:tc>
        <w:tc>
          <w:tcPr>
            <w:tcW w:type="dxa" w:w="7100"/>
            <w:tcMar>
              <w:top w:type="dxa" w:w="60"/>
              <w:left w:type="dxa" w:w="100"/>
              <w:bottom w:type="dxa" w:w="60"/>
              <w:right w:type="dxa" w:w="100"/>
            </w:tcMar>
          </w:tcPr>
          <w:p>
            <w:pPr>
              <w:spacing w:after="0" w:line="250"/>
            </w:pPr>
            <w:r>
              <w:rPr>
                <w:b w:val="false"/>
                <w:bCs w:val="false"/>
                <w:sz w:val="19"/>
                <w:szCs w:val="19"/>
              </w:rPr>
              <w:t xml:space="preserve">deal_id, leg DEALER|VENDOR, counterparty_id, round_no, offered_by, note, created_at</w:t>
            </w:r>
          </w:p>
        </w:tc>
      </w:tr>
      <w:tr>
        <w:tc>
          <w:tcPr>
            <w:tcW w:type="dxa" w:w="2200"/>
            <w:tcMar>
              <w:top w:type="dxa" w:w="60"/>
              <w:left w:type="dxa" w:w="100"/>
              <w:bottom w:type="dxa" w:w="60"/>
              <w:right w:type="dxa" w:w="100"/>
            </w:tcMar>
          </w:tcPr>
          <w:p>
            <w:pPr>
              <w:spacing w:after="0" w:line="250"/>
            </w:pPr>
            <w:r>
              <w:rPr>
                <w:b w:val="false"/>
                <w:bCs w:val="false"/>
                <w:sz w:val="19"/>
                <w:szCs w:val="19"/>
              </w:rPr>
              <w:t xml:space="preserve">negotiation_round_lines</w:t>
            </w:r>
          </w:p>
        </w:tc>
        <w:tc>
          <w:tcPr>
            <w:tcW w:type="dxa" w:w="7100"/>
            <w:tcMar>
              <w:top w:type="dxa" w:w="60"/>
              <w:left w:type="dxa" w:w="100"/>
              <w:bottom w:type="dxa" w:w="60"/>
              <w:right w:type="dxa" w:w="100"/>
            </w:tcMar>
          </w:tcPr>
          <w:p>
            <w:pPr>
              <w:spacing w:after="0" w:line="250"/>
            </w:pPr>
            <w:r>
              <w:rPr>
                <w:b w:val="false"/>
                <w:bCs w:val="false"/>
                <w:sz w:val="19"/>
                <w:szCs w:val="19"/>
              </w:rPr>
              <w:t xml:space="preserve">round_id, line_id, offered_price_per_unit — every offer is itemized per SKU (P5)</w:t>
            </w:r>
          </w:p>
        </w:tc>
      </w:tr>
      <w:tr>
        <w:tc>
          <w:tcPr>
            <w:tcW w:type="dxa" w:w="2200"/>
            <w:tcMar>
              <w:top w:type="dxa" w:w="60"/>
              <w:left w:type="dxa" w:w="100"/>
              <w:bottom w:type="dxa" w:w="60"/>
              <w:right w:type="dxa" w:w="100"/>
            </w:tcMar>
          </w:tcPr>
          <w:p>
            <w:pPr>
              <w:spacing w:after="0" w:line="250"/>
            </w:pPr>
            <w:r>
              <w:rPr>
                <w:b w:val="false"/>
                <w:bCs w:val="false"/>
                <w:sz w:val="19"/>
                <w:szCs w:val="19"/>
              </w:rPr>
              <w:t xml:space="preserve">final_offers</w:t>
            </w:r>
          </w:p>
        </w:tc>
        <w:tc>
          <w:tcPr>
            <w:tcW w:type="dxa" w:w="7100"/>
            <w:tcMar>
              <w:top w:type="dxa" w:w="60"/>
              <w:left w:type="dxa" w:w="100"/>
              <w:bottom w:type="dxa" w:w="60"/>
              <w:right w:type="dxa" w:w="100"/>
            </w:tcMar>
          </w:tcPr>
          <w:p>
            <w:pPr>
              <w:spacing w:after="0" w:line="250"/>
            </w:pPr>
            <w:r>
              <w:rPr>
                <w:b w:val="false"/>
                <w:bCs w:val="false"/>
                <w:sz w:val="19"/>
                <w:szCs w:val="19"/>
              </w:rPr>
              <w:t xml:space="preserve">deal_id, version_no, status SENT|ACCEPTED|DECLINED, sent_at, responded_at — reopen bumps version (U5)</w:t>
            </w:r>
          </w:p>
        </w:tc>
      </w:tr>
      <w:tr>
        <w:tc>
          <w:tcPr>
            <w:tcW w:type="dxa" w:w="2200"/>
            <w:tcMar>
              <w:top w:type="dxa" w:w="60"/>
              <w:left w:type="dxa" w:w="100"/>
              <w:bottom w:type="dxa" w:w="60"/>
              <w:right w:type="dxa" w:w="100"/>
            </w:tcMar>
          </w:tcPr>
          <w:p>
            <w:pPr>
              <w:spacing w:after="0" w:line="250"/>
            </w:pPr>
            <w:r>
              <w:rPr>
                <w:b w:val="false"/>
                <w:bCs w:val="false"/>
                <w:sz w:val="19"/>
                <w:szCs w:val="19"/>
              </w:rPr>
              <w:t xml:space="preserve">final_offer_lines</w:t>
            </w:r>
          </w:p>
        </w:tc>
        <w:tc>
          <w:tcPr>
            <w:tcW w:type="dxa" w:w="7100"/>
            <w:tcMar>
              <w:top w:type="dxa" w:w="60"/>
              <w:left w:type="dxa" w:w="100"/>
              <w:bottom w:type="dxa" w:w="60"/>
              <w:right w:type="dxa" w:w="100"/>
            </w:tcMar>
          </w:tcPr>
          <w:p>
            <w:pPr>
              <w:spacing w:after="0" w:line="250"/>
            </w:pPr>
            <w:r>
              <w:rPr>
                <w:b w:val="false"/>
                <w:bCs w:val="false"/>
                <w:sz w:val="19"/>
                <w:szCs w:val="19"/>
              </w:rPr>
              <w:t xml:space="preserve">final_offer_id, line_id, price_per_unit</w:t>
            </w:r>
          </w:p>
        </w:tc>
      </w:tr>
      <w:tr>
        <w:tc>
          <w:tcPr>
            <w:tcW w:type="dxa" w:w="2200"/>
            <w:tcMar>
              <w:top w:type="dxa" w:w="60"/>
              <w:left w:type="dxa" w:w="100"/>
              <w:bottom w:type="dxa" w:w="60"/>
              <w:right w:type="dxa" w:w="100"/>
            </w:tcMar>
          </w:tcPr>
          <w:p>
            <w:pPr>
              <w:spacing w:after="0" w:line="250"/>
            </w:pPr>
            <w:r>
              <w:rPr>
                <w:b w:val="false"/>
                <w:bCs w:val="false"/>
                <w:sz w:val="19"/>
                <w:szCs w:val="19"/>
              </w:rPr>
              <w:t xml:space="preserve">deal_line_locks</w:t>
            </w:r>
          </w:p>
        </w:tc>
        <w:tc>
          <w:tcPr>
            <w:tcW w:type="dxa" w:w="7100"/>
            <w:tcMar>
              <w:top w:type="dxa" w:w="60"/>
              <w:left w:type="dxa" w:w="100"/>
              <w:bottom w:type="dxa" w:w="60"/>
              <w:right w:type="dxa" w:w="100"/>
            </w:tcMar>
          </w:tcPr>
          <w:p>
            <w:pPr>
              <w:spacing w:after="0" w:line="250"/>
            </w:pPr>
            <w:r>
              <w:rPr>
                <w:b w:val="false"/>
                <w:bCs w:val="false"/>
                <w:sz w:val="19"/>
                <w:szCs w:val="19"/>
              </w:rPr>
              <w:t xml:space="preserve">deal_id, line_id, dealer_price, margin_value, margin_mode FLAT|PCT, vendor_ask, vendor_price — the immutable per-SKU snapshot all documents and reports read from</w:t>
            </w:r>
          </w:p>
        </w:tc>
      </w:tr>
      <w:tr>
        <w:tc>
          <w:tcPr>
            <w:tcW w:type="dxa" w:w="2200"/>
            <w:tcMar>
              <w:top w:type="dxa" w:w="60"/>
              <w:left w:type="dxa" w:w="100"/>
              <w:bottom w:type="dxa" w:w="60"/>
              <w:right w:type="dxa" w:w="100"/>
            </w:tcMar>
          </w:tcPr>
          <w:p>
            <w:pPr>
              <w:spacing w:after="0" w:line="250"/>
            </w:pPr>
            <w:r>
              <w:rPr>
                <w:b w:val="false"/>
                <w:bCs w:val="false"/>
                <w:sz w:val="19"/>
                <w:szCs w:val="19"/>
              </w:rPr>
              <w:t xml:space="preserve">vendor_threads</w:t>
            </w:r>
          </w:p>
        </w:tc>
        <w:tc>
          <w:tcPr>
            <w:tcW w:type="dxa" w:w="7100"/>
            <w:tcMar>
              <w:top w:type="dxa" w:w="60"/>
              <w:left w:type="dxa" w:w="100"/>
              <w:bottom w:type="dxa" w:w="60"/>
              <w:right w:type="dxa" w:w="100"/>
            </w:tcMar>
          </w:tcPr>
          <w:p>
            <w:pPr>
              <w:spacing w:after="0" w:line="250"/>
            </w:pPr>
            <w:r>
              <w:rPr>
                <w:b w:val="false"/>
                <w:bCs w:val="false"/>
                <w:sz w:val="19"/>
                <w:szCs w:val="19"/>
              </w:rPr>
              <w:t xml:space="preserve">deal_id, vendor_id, status SENT|COUNTERED|AGREED|LOST, quotation_pdf_s3, email_message_id, sent_at (U6)</w:t>
            </w:r>
          </w:p>
        </w:tc>
      </w:tr>
      <w:tr>
        <w:tc>
          <w:tcPr>
            <w:tcW w:type="dxa" w:w="2200"/>
            <w:tcMar>
              <w:top w:type="dxa" w:w="60"/>
              <w:left w:type="dxa" w:w="100"/>
              <w:bottom w:type="dxa" w:w="60"/>
              <w:right w:type="dxa" w:w="100"/>
            </w:tcMar>
          </w:tcPr>
          <w:p>
            <w:pPr>
              <w:spacing w:after="0" w:line="250"/>
            </w:pPr>
            <w:r>
              <w:rPr>
                <w:b w:val="false"/>
                <w:bCs w:val="false"/>
                <w:sz w:val="19"/>
                <w:szCs w:val="19"/>
              </w:rPr>
              <w:t xml:space="preserve">vendor_thread_lines</w:t>
            </w:r>
          </w:p>
        </w:tc>
        <w:tc>
          <w:tcPr>
            <w:tcW w:type="dxa" w:w="7100"/>
            <w:tcMar>
              <w:top w:type="dxa" w:w="60"/>
              <w:left w:type="dxa" w:w="100"/>
              <w:bottom w:type="dxa" w:w="60"/>
              <w:right w:type="dxa" w:w="100"/>
            </w:tcMar>
          </w:tcPr>
          <w:p>
            <w:pPr>
              <w:spacing w:after="0" w:line="250"/>
            </w:pPr>
            <w:r>
              <w:rPr>
                <w:b w:val="false"/>
                <w:bCs w:val="false"/>
                <w:sz w:val="19"/>
                <w:szCs w:val="19"/>
              </w:rPr>
              <w:t xml:space="preserve">thread_id, line_id, ask_price, counter_price, agreed_price — per-SKU vendor responses (P5/P7)</w:t>
            </w:r>
          </w:p>
        </w:tc>
      </w:tr>
      <w:tr>
        <w:tc>
          <w:tcPr>
            <w:tcW w:type="dxa" w:w="2200"/>
            <w:tcMar>
              <w:top w:type="dxa" w:w="60"/>
              <w:left w:type="dxa" w:w="100"/>
              <w:bottom w:type="dxa" w:w="60"/>
              <w:right w:type="dxa" w:w="100"/>
            </w:tcMar>
          </w:tcPr>
          <w:p>
            <w:pPr>
              <w:spacing w:after="0" w:line="250"/>
            </w:pPr>
            <w:r>
              <w:rPr>
                <w:b w:val="false"/>
                <w:bCs w:val="false"/>
                <w:sz w:val="19"/>
                <w:szCs w:val="19"/>
              </w:rPr>
              <w:t xml:space="preserve">purchase_orders</w:t>
            </w:r>
          </w:p>
        </w:tc>
        <w:tc>
          <w:tcPr>
            <w:tcW w:type="dxa" w:w="7100"/>
            <w:tcMar>
              <w:top w:type="dxa" w:w="60"/>
              <w:left w:type="dxa" w:w="100"/>
              <w:bottom w:type="dxa" w:w="60"/>
              <w:right w:type="dxa" w:w="100"/>
            </w:tcMar>
          </w:tcPr>
          <w:p>
            <w:pPr>
              <w:spacing w:after="0" w:line="250"/>
            </w:pPr>
            <w:r>
              <w:rPr>
                <w:b w:val="false"/>
                <w:bCs w:val="false"/>
                <w:sz w:val="19"/>
                <w:szCs w:val="19"/>
              </w:rPr>
              <w:t xml:space="preserve">deal_id, leg, direction ISSUED|RECEIVED, number, pdf_s3, status GENERATED|SENT|ACKNOWLEDGED (U7)</w:t>
            </w:r>
          </w:p>
        </w:tc>
      </w:tr>
      <w:tr>
        <w:tc>
          <w:tcPr>
            <w:tcW w:type="dxa" w:w="2200"/>
            <w:tcMar>
              <w:top w:type="dxa" w:w="60"/>
              <w:left w:type="dxa" w:w="100"/>
              <w:bottom w:type="dxa" w:w="60"/>
              <w:right w:type="dxa" w:w="100"/>
            </w:tcMar>
          </w:tcPr>
          <w:p>
            <w:pPr>
              <w:spacing w:after="0" w:line="250"/>
            </w:pPr>
            <w:r>
              <w:rPr>
                <w:b w:val="false"/>
                <w:bCs w:val="false"/>
                <w:sz w:val="19"/>
                <w:szCs w:val="19"/>
              </w:rPr>
              <w:t xml:space="preserve">invoices + invoice_lines</w:t>
            </w:r>
          </w:p>
        </w:tc>
        <w:tc>
          <w:tcPr>
            <w:tcW w:type="dxa" w:w="7100"/>
            <w:tcMar>
              <w:top w:type="dxa" w:w="60"/>
              <w:left w:type="dxa" w:w="100"/>
              <w:bottom w:type="dxa" w:w="60"/>
              <w:right w:type="dxa" w:w="100"/>
            </w:tcMar>
          </w:tcPr>
          <w:p>
            <w:pPr>
              <w:spacing w:after="0" w:line="250"/>
            </w:pPr>
            <w:r>
              <w:rPr>
                <w:b w:val="false"/>
                <w:bCs w:val="false"/>
                <w:sz w:val="19"/>
                <w:szCs w:val="19"/>
              </w:rPr>
              <w:t xml:space="preserve">deal_id, leg, raised_by_party, number, pdf_s3, status; approval: approved_by, approved_at, per-line matched flags, returned_reason (U8) — approval compares invoice_lines to deal_line_locks</w:t>
            </w:r>
          </w:p>
        </w:tc>
      </w:tr>
      <w:tr>
        <w:tc>
          <w:tcPr>
            <w:tcW w:type="dxa" w:w="2200"/>
            <w:tcMar>
              <w:top w:type="dxa" w:w="60"/>
              <w:left w:type="dxa" w:w="100"/>
              <w:bottom w:type="dxa" w:w="60"/>
              <w:right w:type="dxa" w:w="100"/>
            </w:tcMar>
          </w:tcPr>
          <w:p>
            <w:pPr>
              <w:spacing w:after="0" w:line="250"/>
            </w:pPr>
            <w:r>
              <w:rPr>
                <w:b w:val="false"/>
                <w:bCs w:val="false"/>
                <w:sz w:val="19"/>
                <w:szCs w:val="19"/>
              </w:rPr>
              <w:t xml:space="preserve">settlement_transactions</w:t>
            </w:r>
          </w:p>
        </w:tc>
        <w:tc>
          <w:tcPr>
            <w:tcW w:type="dxa" w:w="7100"/>
            <w:tcMar>
              <w:top w:type="dxa" w:w="60"/>
              <w:left w:type="dxa" w:w="100"/>
              <w:bottom w:type="dxa" w:w="60"/>
              <w:right w:type="dxa" w:w="100"/>
            </w:tcMar>
          </w:tcPr>
          <w:p>
            <w:pPr>
              <w:spacing w:after="0" w:line="250"/>
            </w:pPr>
            <w:r>
              <w:rPr>
                <w:b w:val="false"/>
                <w:bCs w:val="false"/>
                <w:sz w:val="19"/>
                <w:szCs w:val="19"/>
              </w:rPr>
              <w:t xml:space="preserve">group_txn_id, leg_sub_id (-D | -V), direction OUT|IN, method MANUAL|STATEMENT|API, txn_ref, amount, txn_date, proof_s3, recorded_by, closed_at (U9, U10)</w:t>
            </w:r>
          </w:p>
        </w:tc>
      </w:tr>
      <w:tr>
        <w:tc>
          <w:tcPr>
            <w:tcW w:type="dxa" w:w="2200"/>
            <w:tcMar>
              <w:top w:type="dxa" w:w="60"/>
              <w:left w:type="dxa" w:w="100"/>
              <w:bottom w:type="dxa" w:w="60"/>
              <w:right w:type="dxa" w:w="100"/>
            </w:tcMar>
          </w:tcPr>
          <w:p>
            <w:pPr>
              <w:spacing w:after="0" w:line="250"/>
            </w:pPr>
            <w:r>
              <w:rPr>
                <w:b w:val="false"/>
                <w:bCs w:val="false"/>
                <w:sz w:val="19"/>
                <w:szCs w:val="19"/>
              </w:rPr>
              <w:t xml:space="preserve">pickups</w:t>
            </w:r>
          </w:p>
        </w:tc>
        <w:tc>
          <w:tcPr>
            <w:tcW w:type="dxa" w:w="7100"/>
            <w:tcMar>
              <w:top w:type="dxa" w:w="60"/>
              <w:left w:type="dxa" w:w="100"/>
              <w:bottom w:type="dxa" w:w="60"/>
              <w:right w:type="dxa" w:w="100"/>
            </w:tcMar>
          </w:tcPr>
          <w:p>
            <w:pPr>
              <w:spacing w:after="0" w:line="250"/>
            </w:pPr>
            <w:r>
              <w:rPr>
                <w:b w:val="false"/>
                <w:bCs w:val="false"/>
                <w:sz w:val="19"/>
                <w:szCs w:val="19"/>
              </w:rPr>
              <w:t xml:space="preserve">batch_id, scope ORDER|BATCH|LINE, scheduled_at, address, contact, eway_bill_no, weighbridge_slip_s3, actual_counts jsonb per line, variance_flag, dealer_ack_at (U11)</w:t>
            </w:r>
          </w:p>
        </w:tc>
      </w:tr>
      <w:tr>
        <w:tc>
          <w:tcPr>
            <w:tcW w:type="dxa" w:w="2200"/>
            <w:tcMar>
              <w:top w:type="dxa" w:w="60"/>
              <w:left w:type="dxa" w:w="100"/>
              <w:bottom w:type="dxa" w:w="60"/>
              <w:right w:type="dxa" w:w="100"/>
            </w:tcMar>
          </w:tcPr>
          <w:p>
            <w:pPr>
              <w:spacing w:after="0" w:line="250"/>
            </w:pPr>
            <w:r>
              <w:rPr>
                <w:b w:val="false"/>
                <w:bCs w:val="false"/>
                <w:sz w:val="19"/>
                <w:szCs w:val="19"/>
              </w:rPr>
              <w:t xml:space="preserve">notifications</w:t>
            </w:r>
          </w:p>
        </w:tc>
        <w:tc>
          <w:tcPr>
            <w:tcW w:type="dxa" w:w="7100"/>
            <w:tcMar>
              <w:top w:type="dxa" w:w="60"/>
              <w:left w:type="dxa" w:w="100"/>
              <w:bottom w:type="dxa" w:w="60"/>
              <w:right w:type="dxa" w:w="100"/>
            </w:tcMar>
          </w:tcPr>
          <w:p>
            <w:pPr>
              <w:spacing w:after="0" w:line="250"/>
            </w:pPr>
            <w:r>
              <w:rPr>
                <w:b w:val="false"/>
                <w:bCs w:val="false"/>
                <w:sz w:val="19"/>
                <w:szCs w:val="19"/>
              </w:rPr>
              <w:t xml:space="preserve">event_type, recipient_party, channel WHATSAPP|EMAIL|PORTAL, payload jsonb, sent_at, delivery_status (U4)</w:t>
            </w:r>
          </w:p>
        </w:tc>
      </w:tr>
      <w:tr>
        <w:tc>
          <w:tcPr>
            <w:tcW w:type="dxa" w:w="2200"/>
            <w:tcMar>
              <w:top w:type="dxa" w:w="60"/>
              <w:left w:type="dxa" w:w="100"/>
              <w:bottom w:type="dxa" w:w="60"/>
              <w:right w:type="dxa" w:w="100"/>
            </w:tcMar>
          </w:tcPr>
          <w:p>
            <w:pPr>
              <w:spacing w:after="0" w:line="250"/>
            </w:pPr>
            <w:r>
              <w:rPr>
                <w:b w:val="false"/>
                <w:bCs w:val="false"/>
                <w:sz w:val="19"/>
                <w:szCs w:val="19"/>
              </w:rPr>
              <w:t xml:space="preserve">activity_log</w:t>
            </w:r>
          </w:p>
        </w:tc>
        <w:tc>
          <w:tcPr>
            <w:tcW w:type="dxa" w:w="7100"/>
            <w:tcMar>
              <w:top w:type="dxa" w:w="60"/>
              <w:left w:type="dxa" w:w="100"/>
              <w:bottom w:type="dxa" w:w="60"/>
              <w:right w:type="dxa" w:w="100"/>
            </w:tcMar>
          </w:tcPr>
          <w:p>
            <w:pPr>
              <w:spacing w:after="0" w:line="250"/>
            </w:pPr>
            <w:r>
              <w:rPr>
                <w:b w:val="false"/>
                <w:bCs w:val="false"/>
                <w:sz w:val="19"/>
                <w:szCs w:val="19"/>
              </w:rPr>
              <w:t xml:space="preserve">request_id, actor_id, role, action, before jsonb, after jsonb, created_at — INSERT-only; no UPDATE/DELETE grants (audit trail)</w:t>
            </w:r>
          </w:p>
        </w:tc>
      </w:tr>
    </w:tbl>
    <w:p>
      <w:r>
        <w:br w:type="page"/>
      </w:r>
    </w:p>
    <w:p>
      <w:pPr>
        <w:pStyle w:val="Heading1"/>
        <w:spacing w:after="150" w:before="300"/>
      </w:pPr>
      <w:r>
        <w:rPr>
          <w:b/>
          <w:bCs/>
          <w:color w:val="0B2239"/>
        </w:rPr>
        <w:t xml:space="preserve">4. Module Specifications (M01–M24)</w:t>
      </w:r>
    </w:p>
    <w:p>
      <w:pPr>
        <w:spacing w:after="130" w:line="296"/>
      </w:pPr>
      <w:r>
        <w:rPr>
          <w:sz w:val="21"/>
          <w:szCs w:val="21"/>
        </w:rPr>
        <w:t xml:space="preserve">Each module lists behavior and its acceptance criteria (AC). All dealer-visible money fields obey Section 6 redaction.</w:t>
      </w:r>
    </w:p>
    <w:p>
      <w:pPr>
        <w:spacing w:after="90" w:before="210"/>
      </w:pPr>
      <w:r>
        <w:rPr>
          <w:b/>
          <w:bCs/>
          <w:color w:val="16A34A"/>
          <w:sz w:val="23"/>
          <w:szCs w:val="23"/>
        </w:rPr>
        <w:t xml:space="preserve">M01  </w:t>
      </w:r>
      <w:r>
        <w:rPr>
          <w:b/>
          <w:bCs/>
          <w:color w:val="0B2239"/>
          <w:sz w:val="23"/>
          <w:szCs w:val="23"/>
        </w:rPr>
        <w:t xml:space="preserve">Dealer Portal &amp; Dashboard</w:t>
      </w:r>
    </w:p>
    <w:p>
      <w:pPr>
        <w:spacing w:after="130" w:line="296"/>
      </w:pPr>
      <w:r>
        <w:rPr>
          <w:sz w:val="21"/>
          <w:szCs w:val="21"/>
        </w:rPr>
        <w:t xml:space="preserve">KPI cards (Submitted, Pending, Accepted, Rejected), recent requests, notification bell. Data scoped to the dealer's entity. AC: another dealer's request ID returns 404 via UI and API.</w:t>
      </w:r>
    </w:p>
    <w:p>
      <w:pPr>
        <w:spacing w:after="90" w:before="210"/>
      </w:pPr>
      <w:r>
        <w:rPr>
          <w:b/>
          <w:bCs/>
          <w:color w:val="16A34A"/>
          <w:sz w:val="23"/>
          <w:szCs w:val="23"/>
        </w:rPr>
        <w:t xml:space="preserve">M02  </w:t>
      </w:r>
      <w:r>
        <w:rPr>
          <w:b/>
          <w:bCs/>
          <w:color w:val="0B2239"/>
          <w:sz w:val="23"/>
          <w:szCs w:val="23"/>
        </w:rPr>
        <w:t xml:space="preserve">Buyback Request — Single Page</w:t>
      </w:r>
    </w:p>
    <w:p>
      <w:pPr>
        <w:spacing w:after="130" w:line="296"/>
      </w:pPr>
      <w:r>
        <w:rPr>
          <w:sz w:val="21"/>
          <w:szCs w:val="21"/>
        </w:rPr>
        <w:t xml:space="preserve">One-page table intake, no wizard. Selecting a catalog variant auto-fills voltage/Ah and estimated buyback price (P1); dealer edits only measured voltage. Quantity N auto-creates Unit 1..N (P3). '+ Add Battery' adds lines (multiple SKUs per order). Draft autosave; background per-line photo upload via presigned URLs so Submit never blocks on uploads. Dev note: build ONE shared battery-line summary formatter component (spec label + condition chip + counts) used by every screen — the prototype's [object Object] bug came from per-screen string templates. AC: 2-SKU request submittable in under 2 minutes with bulk provenance.</w:t>
      </w:r>
    </w:p>
    <w:p>
      <w:pPr>
        <w:spacing w:after="90" w:before="210"/>
      </w:pPr>
      <w:r>
        <w:rPr>
          <w:b/>
          <w:bCs/>
          <w:color w:val="16A34A"/>
          <w:sz w:val="23"/>
          <w:szCs w:val="23"/>
        </w:rPr>
        <w:t xml:space="preserve">M03  </w:t>
      </w:r>
      <w:r>
        <w:rPr>
          <w:b/>
          <w:bCs/>
          <w:color w:val="0B2239"/>
          <w:sz w:val="23"/>
          <w:szCs w:val="23"/>
        </w:rPr>
        <w:t xml:space="preserve">Image Management</w:t>
      </w:r>
    </w:p>
    <w:p>
      <w:pPr>
        <w:spacing w:after="130" w:line="296"/>
      </w:pPr>
      <w:r>
        <w:rPr>
          <w:sz w:val="21"/>
          <w:szCs w:val="21"/>
        </w:rPr>
        <w:t xml:space="preserve">5–6 photos per line minimum (submit blocked below 5); thumbnails + count badge; optional unit tagging; store original + display copy; perceptual hash on ingest (nightly dedup job flags reuse); admin zoomable lightbox grouped per line — evidence framing. AC: 4-photo line cannot submit; duplicate phash across dealers raises a flag.</w:t>
      </w:r>
    </w:p>
    <w:p>
      <w:pPr>
        <w:spacing w:after="90" w:before="210"/>
      </w:pPr>
      <w:r>
        <w:rPr>
          <w:b/>
          <w:bCs/>
          <w:color w:val="16A34A"/>
          <w:sz w:val="23"/>
          <w:szCs w:val="23"/>
        </w:rPr>
        <w:t xml:space="preserve">M04  </w:t>
      </w:r>
      <w:r>
        <w:rPr>
          <w:b/>
          <w:bCs/>
          <w:color w:val="0B2239"/>
          <w:sz w:val="23"/>
          <w:szCs w:val="23"/>
        </w:rPr>
        <w:t xml:space="preserve">Source Vehicle / Provenance</w:t>
      </w:r>
    </w:p>
    <w:p>
      <w:pPr>
        <w:spacing w:after="130" w:line="296"/>
      </w:pPr>
      <w:r>
        <w:rPr>
          <w:sz w:val="21"/>
          <w:szCs w:val="21"/>
        </w:rPr>
        <w:t xml:space="preserve">Per line (default) or per unit: source toggle PREV-OWNER DOCS (previous owner name — usually the driver — phone, vehicle/RC, ID proof PAN/DL, optional purchase proof) or DEALER OWN STOCK (ID on file, no re-entry) (P2). 'Apply this proof to selected units/rows' bulk action with per-unit override (U2/P3). Provenance completeness % computed per request. AC: submit blocked if any line lacks provenance.</w:t>
      </w:r>
    </w:p>
    <w:p>
      <w:pPr>
        <w:spacing w:after="90" w:before="210"/>
      </w:pPr>
      <w:r>
        <w:rPr>
          <w:b/>
          <w:bCs/>
          <w:color w:val="16A34A"/>
          <w:sz w:val="23"/>
          <w:szCs w:val="23"/>
        </w:rPr>
        <w:t xml:space="preserve">M05  </w:t>
      </w:r>
      <w:r>
        <w:rPr>
          <w:b/>
          <w:bCs/>
          <w:color w:val="0B2239"/>
          <w:sz w:val="23"/>
          <w:szCs w:val="23"/>
        </w:rPr>
        <w:t xml:space="preserve">Pickup Hierarchy</w:t>
      </w:r>
    </w:p>
    <w:p>
      <w:pPr>
        <w:spacing w:after="130" w:line="296"/>
      </w:pPr>
      <w:r>
        <w:rPr>
          <w:sz w:val="21"/>
          <w:szCs w:val="21"/>
        </w:rPr>
        <w:t xml:space="preserve">Pickup address at order, batch, or line level (U11). Pickup jobs per batch: schedule, contact, e-way bill no., weighbridge slip, actual counts per line, variance flag; dealer acknowledgment (WhatsApp) required on variance before payout. AC: two batches in one order pick up from two cities independently.</w:t>
      </w:r>
    </w:p>
    <w:p>
      <w:pPr>
        <w:spacing w:after="90" w:before="210"/>
      </w:pPr>
      <w:r>
        <w:rPr>
          <w:b/>
          <w:bCs/>
          <w:color w:val="16A34A"/>
          <w:sz w:val="23"/>
          <w:szCs w:val="23"/>
        </w:rPr>
        <w:t xml:space="preserve">M06  </w:t>
      </w:r>
      <w:r>
        <w:rPr>
          <w:b/>
          <w:bCs/>
          <w:color w:val="0B2239"/>
          <w:sz w:val="23"/>
          <w:szCs w:val="23"/>
        </w:rPr>
        <w:t xml:space="preserve">Admin Review — Four Actions</w:t>
      </w:r>
    </w:p>
    <w:p>
      <w:pPr>
        <w:spacing w:after="130" w:line="296"/>
      </w:pPr>
      <w:r>
        <w:rPr>
          <w:sz w:val="21"/>
          <w:szCs w:val="21"/>
        </w:rPr>
        <w:t xml:space="preserve">Accept · Reject (reason) · Negotiate · Request Info. Request Info: admin selects target lines/units first, then checklist + note → INFO_REQUESTED; dealer banner names exactly those batteries with per-unit uploads + Resubmit (P4/U3). State gating: actions exist only in SUBMITTED/UNDER_REVIEW; ghosted with tooltip after (server rejects regardless of UI). AC: info request on Unit 2 shows only Unit 2 in the dealer banner.</w:t>
      </w:r>
    </w:p>
    <w:p>
      <w:pPr>
        <w:spacing w:after="90" w:before="210"/>
      </w:pPr>
      <w:r>
        <w:rPr>
          <w:b/>
          <w:bCs/>
          <w:color w:val="16A34A"/>
          <w:sz w:val="23"/>
          <w:szCs w:val="23"/>
        </w:rPr>
        <w:t xml:space="preserve">M07  </w:t>
      </w:r>
      <w:r>
        <w:rPr>
          <w:b/>
          <w:bCs/>
          <w:color w:val="0B2239"/>
          <w:sz w:val="23"/>
          <w:szCs w:val="23"/>
        </w:rPr>
        <w:t xml:space="preserve">Negotiation Engine (per SKU)</w:t>
      </w:r>
    </w:p>
    <w:p>
      <w:pPr>
        <w:spacing w:after="130" w:line="296"/>
      </w:pPr>
      <w:r>
        <w:rPr>
          <w:sz w:val="21"/>
          <w:szCs w:val="21"/>
        </w:rPr>
        <w:t xml:space="preserve">Every counter is an itemized table — one price per line, never a lump sum (P5). Rounds logged (round_no, actor, per-line amounts, timestamp). Final offer = per-line price table with ONE overall Accept/Decline (U5). Reopen: versioned (v1, v2…), notifies dealer, allowed only before VENDOR_AGREED. AC: final offer on a 2-SKU deal stores 2 final_offer_lines; reopen after vendor agreement rejected server-side.</w:t>
      </w:r>
    </w:p>
    <w:p>
      <w:pPr>
        <w:spacing w:after="90" w:before="210"/>
      </w:pPr>
      <w:r>
        <w:rPr>
          <w:b/>
          <w:bCs/>
          <w:color w:val="16A34A"/>
          <w:sz w:val="23"/>
          <w:szCs w:val="23"/>
        </w:rPr>
        <w:t xml:space="preserve">M08  </w:t>
      </w:r>
      <w:r>
        <w:rPr>
          <w:b/>
          <w:bCs/>
          <w:color w:val="0B2239"/>
          <w:sz w:val="23"/>
          <w:szCs w:val="23"/>
        </w:rPr>
        <w:t xml:space="preserve">Margin Engine (per line)</w:t>
      </w:r>
    </w:p>
    <w:p>
      <w:pPr>
        <w:spacing w:after="130" w:line="296"/>
      </w:pPr>
      <w:r>
        <w:rPr>
          <w:sz w:val="21"/>
          <w:szCs w:val="21"/>
        </w:rPr>
        <w:t xml:space="preserve">Margin per line, flat ₹/unit or %, resolved rupee stored in deal_line_locks; configurable floor blocks routing below breakeven. Margin set with target vendors in mind (routing screen adjacent). AC: margin fields absent from every dealer-role API payload (see Section 6).</w:t>
      </w:r>
    </w:p>
    <w:p>
      <w:pPr>
        <w:spacing w:after="90" w:before="210"/>
      </w:pPr>
      <w:r>
        <w:rPr>
          <w:b/>
          <w:bCs/>
          <w:color w:val="16A34A"/>
          <w:sz w:val="23"/>
          <w:szCs w:val="23"/>
        </w:rPr>
        <w:t xml:space="preserve">M09  </w:t>
      </w:r>
      <w:r>
        <w:rPr>
          <w:b/>
          <w:bCs/>
          <w:color w:val="0B2239"/>
          <w:sz w:val="23"/>
          <w:szCs w:val="23"/>
        </w:rPr>
        <w:t xml:space="preserve">Vendor Routing &amp; Quotation</w:t>
      </w:r>
    </w:p>
    <w:p>
      <w:pPr>
        <w:spacing w:after="130" w:line="296"/>
      </w:pPr>
      <w:r>
        <w:rPr>
          <w:sz w:val="21"/>
          <w:szCs w:val="21"/>
        </w:rPr>
        <w:t xml:space="preserve">Admin multi-selects vendors; system generates quotation PDF — per-SKU ask prices, condition, photos; NO dealer identity — and emails each selected vendor (U6). Log email message IDs; BCC a system mailbox; each dispatch is an independent thread. AC: grep of quotation PDF contains no dealer name/phone/GST.</w:t>
      </w:r>
    </w:p>
    <w:p>
      <w:pPr>
        <w:spacing w:after="90" w:before="210"/>
      </w:pPr>
      <w:r>
        <w:rPr>
          <w:b/>
          <w:bCs/>
          <w:color w:val="16A34A"/>
          <w:sz w:val="23"/>
          <w:szCs w:val="23"/>
        </w:rPr>
        <w:t xml:space="preserve">M10  </w:t>
      </w:r>
      <w:r>
        <w:rPr>
          <w:b/>
          <w:bCs/>
          <w:color w:val="0B2239"/>
          <w:sz w:val="23"/>
          <w:szCs w:val="23"/>
        </w:rPr>
        <w:t xml:space="preserve">Vendor Negotiation</w:t>
      </w:r>
    </w:p>
    <w:p>
      <w:pPr>
        <w:spacing w:after="130" w:line="296"/>
      </w:pPr>
      <w:r>
        <w:rPr>
          <w:sz w:val="21"/>
          <w:szCs w:val="21"/>
        </w:rPr>
        <w:t xml:space="preserve">Admin records per-SKU vendor responses (accept at ask / counter per line / reject) against threads. First AGREED wins; others auto-LOST with courteous close-out email. Best bid below floor surfaces 'Reopen dealer leg'. AC: marking one thread AGREED flips remaining threads LOST atomically.</w:t>
      </w:r>
    </w:p>
    <w:p>
      <w:pPr>
        <w:spacing w:after="90" w:before="210"/>
      </w:pPr>
      <w:r>
        <w:rPr>
          <w:b/>
          <w:bCs/>
          <w:color w:val="16A34A"/>
          <w:sz w:val="23"/>
          <w:szCs w:val="23"/>
        </w:rPr>
        <w:t xml:space="preserve">M11  </w:t>
      </w:r>
      <w:r>
        <w:rPr>
          <w:b/>
          <w:bCs/>
          <w:color w:val="0B2239"/>
          <w:sz w:val="23"/>
          <w:szCs w:val="23"/>
        </w:rPr>
        <w:t xml:space="preserve">Purchase Order Flow</w:t>
      </w:r>
    </w:p>
    <w:p>
      <w:pPr>
        <w:spacing w:after="130" w:line="296"/>
      </w:pPr>
      <w:r>
        <w:rPr>
          <w:sz w:val="21"/>
          <w:szCs w:val="21"/>
        </w:rPr>
        <w:t xml:space="preserve">Buyer initiates the PO. Vendor PO → iTarang: recorded + acknowledged. iTarang PO → dealer: generated from deal_line_locks, numbered, sent (U7). Gated at PO_EXCHANGED. AC: PO generation impossible before VENDOR_AGREED.</w:t>
      </w:r>
    </w:p>
    <w:p>
      <w:pPr>
        <w:spacing w:after="90" w:before="210"/>
      </w:pPr>
      <w:r>
        <w:rPr>
          <w:b/>
          <w:bCs/>
          <w:color w:val="16A34A"/>
          <w:sz w:val="23"/>
          <w:szCs w:val="23"/>
        </w:rPr>
        <w:t xml:space="preserve">M12  </w:t>
      </w:r>
      <w:r>
        <w:rPr>
          <w:b/>
          <w:bCs/>
          <w:color w:val="0B2239"/>
          <w:sz w:val="23"/>
          <w:szCs w:val="23"/>
        </w:rPr>
        <w:t xml:space="preserve">Invoice Flow</w:t>
      </w:r>
    </w:p>
    <w:p>
      <w:pPr>
        <w:spacing w:after="130" w:line="296"/>
      </w:pPr>
      <w:r>
        <w:rPr>
          <w:sz w:val="21"/>
          <w:szCs w:val="21"/>
        </w:rPr>
        <w:t xml:space="preserve">Dealer raises invoice on the portal pre-filled with per-line locked prices; admin approval compares invoice_lines to deal_line_locks line-by-line — any mismatch returns with reason (U8/P5). iTarang generates vendor invoice at agreed per-line prices. AC: an invoice edited on one line is blocked even if the total matches.</w:t>
      </w:r>
    </w:p>
    <w:p>
      <w:pPr>
        <w:spacing w:after="90" w:before="210"/>
      </w:pPr>
      <w:r>
        <w:rPr>
          <w:b/>
          <w:bCs/>
          <w:color w:val="16A34A"/>
          <w:sz w:val="23"/>
          <w:szCs w:val="23"/>
        </w:rPr>
        <w:t xml:space="preserve">M13  </w:t>
      </w:r>
      <w:r>
        <w:rPr>
          <w:b/>
          <w:bCs/>
          <w:color w:val="0B2239"/>
          <w:sz w:val="23"/>
          <w:szCs w:val="23"/>
        </w:rPr>
        <w:t xml:space="preserve">Payments &amp; Settlement</w:t>
      </w:r>
    </w:p>
    <w:p>
      <w:pPr>
        <w:spacing w:after="130" w:line="296"/>
      </w:pPr>
      <w:r>
        <w:rPr>
          <w:sz w:val="21"/>
          <w:szCs w:val="21"/>
        </w:rPr>
        <w:t xml:space="preserve">Group TXN-{deal} with sub-transactions TXN-{deal}-D (OUT, dealer payout) and TXN-{deal}-V (IN, vendor receipt) (U10). Recording methods in build order: MANUAL (txn ID, amount, date, mandatory proof upload) → bank-statement reconciliation → bank/Razorpay API auto-capture (U9). Both closed → SETTLED → CLOSED. AC: settlement without proof document rejected in MANUAL mode.</w:t>
      </w:r>
    </w:p>
    <w:p>
      <w:pPr>
        <w:spacing w:after="90" w:before="210"/>
      </w:pPr>
      <w:r>
        <w:rPr>
          <w:b/>
          <w:bCs/>
          <w:color w:val="16A34A"/>
          <w:sz w:val="23"/>
          <w:szCs w:val="23"/>
        </w:rPr>
        <w:t xml:space="preserve">M14  </w:t>
      </w:r>
      <w:r>
        <w:rPr>
          <w:b/>
          <w:bCs/>
          <w:color w:val="0B2239"/>
          <w:sz w:val="23"/>
          <w:szCs w:val="23"/>
        </w:rPr>
        <w:t xml:space="preserve">Transaction History</w:t>
      </w:r>
    </w:p>
    <w:p>
      <w:pPr>
        <w:spacing w:after="130" w:line="296"/>
      </w:pPr>
      <w:r>
        <w:rPr>
          <w:sz w:val="21"/>
          <w:szCs w:val="21"/>
        </w:rPr>
        <w:t xml:space="preserve">Flat ledger of all settlement transactions with filters (date, dealer, vendor, direction, method) and CSV export; footer totals IN/OUT/net. AC: ledger net for CLOSED deals equals dashboard Total Margin Earned exactly (reconciliation invariant).</w:t>
      </w:r>
    </w:p>
    <w:p>
      <w:pPr>
        <w:spacing w:after="90" w:before="210"/>
      </w:pPr>
      <w:r>
        <w:rPr>
          <w:b/>
          <w:bCs/>
          <w:color w:val="16A34A"/>
          <w:sz w:val="23"/>
          <w:szCs w:val="23"/>
        </w:rPr>
        <w:t xml:space="preserve">M15  </w:t>
      </w:r>
      <w:r>
        <w:rPr>
          <w:b/>
          <w:bCs/>
          <w:color w:val="0B2239"/>
          <w:sz w:val="23"/>
          <w:szCs w:val="23"/>
        </w:rPr>
        <w:t xml:space="preserve">Document Center</w:t>
      </w:r>
    </w:p>
    <w:p>
      <w:pPr>
        <w:spacing w:after="130" w:line="296"/>
      </w:pPr>
      <w:r>
        <w:rPr>
          <w:sz w:val="21"/>
          <w:szCs w:val="21"/>
        </w:rPr>
        <w:t xml:space="preserve">Per deal: quotation PDF, both POs, both invoices with approval state, settlement proofs; direction matrix rendered. AC: every CLOSED deal has the complete document set.</w:t>
      </w:r>
    </w:p>
    <w:p>
      <w:pPr>
        <w:spacing w:after="90" w:before="210"/>
      </w:pPr>
      <w:r>
        <w:rPr>
          <w:b/>
          <w:bCs/>
          <w:color w:val="16A34A"/>
          <w:sz w:val="23"/>
          <w:szCs w:val="23"/>
        </w:rPr>
        <w:t xml:space="preserve">M16  </w:t>
      </w:r>
      <w:r>
        <w:rPr>
          <w:b/>
          <w:bCs/>
          <w:color w:val="0B2239"/>
          <w:sz w:val="23"/>
          <w:szCs w:val="23"/>
        </w:rPr>
        <w:t xml:space="preserve">Battery Catalog (variants)</w:t>
      </w:r>
    </w:p>
    <w:p>
      <w:pPr>
        <w:spacing w:after="130" w:line="296"/>
      </w:pPr>
      <w:r>
        <w:rPr>
          <w:sz w:val="21"/>
          <w:szCs w:val="21"/>
        </w:rPr>
        <w:t xml:space="preserve">CRUD on catalog_variants; every Voltage+Ah combination is a separate entry with Working/Dead buyback price bands; versioned price books — in-flight requests keep price_book_version_at_create; weekly review nudge job. AC: catalog edit does not change any open request's reference price.</w:t>
      </w:r>
    </w:p>
    <w:p>
      <w:pPr>
        <w:spacing w:after="90" w:before="210"/>
      </w:pPr>
      <w:r>
        <w:rPr>
          <w:b/>
          <w:bCs/>
          <w:color w:val="16A34A"/>
          <w:sz w:val="23"/>
          <w:szCs w:val="23"/>
        </w:rPr>
        <w:t xml:space="preserve">M17  </w:t>
      </w:r>
      <w:r>
        <w:rPr>
          <w:b/>
          <w:bCs/>
          <w:color w:val="0B2239"/>
          <w:sz w:val="23"/>
          <w:szCs w:val="23"/>
        </w:rPr>
        <w:t xml:space="preserve">Dealer Onboarding</w:t>
      </w:r>
    </w:p>
    <w:p>
      <w:pPr>
        <w:spacing w:after="130" w:line="296"/>
      </w:pPr>
      <w:r>
        <w:rPr>
          <w:sz w:val="21"/>
          <w:szCs w:val="21"/>
        </w:rPr>
        <w:t xml:space="preserve">Existing dealer, same firm: KYC shown read-only, firm registration number captured, agreement eSign only → activated (U12). New dealer: full form → Razorpay onboarding-fee checkout → agreement → activated. Different firm → fresh onboarding instance. (Full onboarding flow details to be finalized in the separate onboarding discussion — P6.)</w:t>
      </w:r>
    </w:p>
    <w:p>
      <w:pPr>
        <w:spacing w:after="90" w:before="210"/>
      </w:pPr>
      <w:r>
        <w:rPr>
          <w:b/>
          <w:bCs/>
          <w:color w:val="16A34A"/>
          <w:sz w:val="23"/>
          <w:szCs w:val="23"/>
        </w:rPr>
        <w:t xml:space="preserve">M18  </w:t>
      </w:r>
      <w:r>
        <w:rPr>
          <w:b/>
          <w:bCs/>
          <w:color w:val="0B2239"/>
          <w:sz w:val="23"/>
          <w:szCs w:val="23"/>
        </w:rPr>
        <w:t xml:space="preserve">Scrap Vendor Onboarding</w:t>
      </w:r>
    </w:p>
    <w:p>
      <w:pPr>
        <w:spacing w:after="130" w:line="296"/>
      </w:pPr>
      <w:r>
        <w:rPr>
          <w:sz w:val="21"/>
          <w:szCs w:val="21"/>
        </w:rPr>
        <w:t xml:space="preserve">Admin-initiated: GST, PAN, agreement, categories bought, regions, payment terms; feeds M09 vendor list. AC: unonboarded vendor cannot be selected for routing.</w:t>
      </w:r>
    </w:p>
    <w:p>
      <w:pPr>
        <w:spacing w:after="90" w:before="210"/>
      </w:pPr>
      <w:r>
        <w:rPr>
          <w:b/>
          <w:bCs/>
          <w:color w:val="16A34A"/>
          <w:sz w:val="23"/>
          <w:szCs w:val="23"/>
        </w:rPr>
        <w:t xml:space="preserve">M19  </w:t>
      </w:r>
      <w:r>
        <w:rPr>
          <w:b/>
          <w:bCs/>
          <w:color w:val="0B2239"/>
          <w:sz w:val="23"/>
          <w:szCs w:val="23"/>
        </w:rPr>
        <w:t xml:space="preserve">Agreement Module</w:t>
      </w:r>
    </w:p>
    <w:p>
      <w:pPr>
        <w:spacing w:after="130" w:line="296"/>
      </w:pPr>
      <w:r>
        <w:rPr>
          <w:sz w:val="21"/>
          <w:szCs w:val="21"/>
        </w:rPr>
        <w:t xml:space="preserve">Digio eSign for dealers AND vendors; agreement status gates role activation; webhook on signed → activate. Non-circumvention clause inclusion is a Chirag item.</w:t>
      </w:r>
    </w:p>
    <w:p>
      <w:pPr>
        <w:spacing w:after="90" w:before="210"/>
      </w:pPr>
      <w:r>
        <w:rPr>
          <w:b/>
          <w:bCs/>
          <w:color w:val="16A34A"/>
          <w:sz w:val="23"/>
          <w:szCs w:val="23"/>
        </w:rPr>
        <w:t xml:space="preserve">M20  </w:t>
      </w:r>
      <w:r>
        <w:rPr>
          <w:b/>
          <w:bCs/>
          <w:color w:val="0B2239"/>
          <w:sz w:val="23"/>
          <w:szCs w:val="23"/>
        </w:rPr>
        <w:t xml:space="preserve">Notification Engine</w:t>
      </w:r>
    </w:p>
    <w:p>
      <w:pPr>
        <w:spacing w:after="130" w:line="296"/>
      </w:pPr>
      <w:r>
        <w:rPr>
          <w:sz w:val="21"/>
          <w:szCs w:val="21"/>
        </w:rPr>
        <w:t xml:space="preserve">Event-driven; EVERY state change and action emits exactly one event (U4). Channels: WhatsApp templates (dealers), email (vendors), portal + bell (admin). Idempotency keys prevent double-fires. AC: count(notifications) per deal ≥ count(activity_log actions) for notifying events; no silent transitions.</w:t>
      </w:r>
    </w:p>
    <w:p>
      <w:pPr>
        <w:spacing w:after="90" w:before="210"/>
      </w:pPr>
      <w:r>
        <w:rPr>
          <w:b/>
          <w:bCs/>
          <w:color w:val="16A34A"/>
          <w:sz w:val="23"/>
          <w:szCs w:val="23"/>
        </w:rPr>
        <w:t xml:space="preserve">M21  </w:t>
      </w:r>
      <w:r>
        <w:rPr>
          <w:b/>
          <w:bCs/>
          <w:color w:val="0B2239"/>
          <w:sz w:val="23"/>
          <w:szCs w:val="23"/>
        </w:rPr>
        <w:t xml:space="preserve">Audit Trail</w:t>
      </w:r>
    </w:p>
    <w:p>
      <w:pPr>
        <w:spacing w:after="130" w:line="296"/>
      </w:pPr>
      <w:r>
        <w:rPr>
          <w:sz w:val="21"/>
          <w:szCs w:val="21"/>
        </w:rPr>
        <w:t xml:space="preserve">activity_log written in the same transaction as every state/price change; INSERT-only (revoke UPDATE/DELETE); before→after values for price changes; read-only Activity Log tab per request. AC: replaying a CLOSED deal's log reproduces its full state history with no gaps.</w:t>
      </w:r>
    </w:p>
    <w:p>
      <w:pPr>
        <w:spacing w:after="90" w:before="210"/>
      </w:pPr>
      <w:r>
        <w:rPr>
          <w:b/>
          <w:bCs/>
          <w:color w:val="16A34A"/>
          <w:sz w:val="23"/>
          <w:szCs w:val="23"/>
        </w:rPr>
        <w:t xml:space="preserve">M22  </w:t>
      </w:r>
      <w:r>
        <w:rPr>
          <w:b/>
          <w:bCs/>
          <w:color w:val="0B2239"/>
          <w:sz w:val="23"/>
          <w:szCs w:val="23"/>
        </w:rPr>
        <w:t xml:space="preserve">Dashboards, Reports &amp; Analytics</w:t>
      </w:r>
    </w:p>
    <w:p>
      <w:pPr>
        <w:spacing w:after="130" w:line="296"/>
      </w:pPr>
      <w:r>
        <w:rPr>
          <w:sz w:val="21"/>
          <w:szCs w:val="21"/>
        </w:rPr>
        <w:t xml:space="preserve">Admin: total dealers/requests/negotiations, TOTAL MARGIN EARNED from deal_line_locks only, margin by month, funnel with stage aging, dealer-wise/vendor-wise tables. Reports: margin, dealer performance, vendor performance (incl. payment days, bid-to-win), pipeline aging — filterable + export. AC: no report reads live catalog prices.</w:t>
      </w:r>
    </w:p>
    <w:p>
      <w:pPr>
        <w:spacing w:after="90" w:before="210"/>
      </w:pPr>
      <w:r>
        <w:rPr>
          <w:b/>
          <w:bCs/>
          <w:color w:val="16A34A"/>
          <w:sz w:val="23"/>
          <w:szCs w:val="23"/>
        </w:rPr>
        <w:t xml:space="preserve">M23  </w:t>
      </w:r>
      <w:r>
        <w:rPr>
          <w:b/>
          <w:bCs/>
          <w:color w:val="0B2239"/>
          <w:sz w:val="23"/>
          <w:szCs w:val="23"/>
        </w:rPr>
        <w:t xml:space="preserve">Search, Filters &amp; Role Permissions</w:t>
      </w:r>
    </w:p>
    <w:p>
      <w:pPr>
        <w:spacing w:after="130" w:line="296"/>
      </w:pPr>
      <w:r>
        <w:rPr>
          <w:sz w:val="21"/>
          <w:szCs w:val="21"/>
        </w:rPr>
        <w:t xml:space="preserve">Global search (request ID, dealer, vendor, vehicle/RC, TXN ID) scoped to role; standard table filters. Permissions enforced at the API layer: dealer payloads exclude margin/vendor fields entirely; vendor payloads exclude dealer identity and margin split; serializer-level redaction with contract tests. AC: raw JSON as dealer contains no margin keys (not nulled — absent).</w:t>
      </w:r>
    </w:p>
    <w:p>
      <w:pPr>
        <w:spacing w:after="90" w:before="210"/>
      </w:pPr>
      <w:r>
        <w:rPr>
          <w:b/>
          <w:bCs/>
          <w:color w:val="16A34A"/>
          <w:sz w:val="23"/>
          <w:szCs w:val="23"/>
        </w:rPr>
        <w:t xml:space="preserve">M24  </w:t>
      </w:r>
      <w:r>
        <w:rPr>
          <w:b/>
          <w:bCs/>
          <w:color w:val="0B2239"/>
          <w:sz w:val="23"/>
          <w:szCs w:val="23"/>
        </w:rPr>
        <w:t xml:space="preserve">WhatsApp Intake (Future) &amp; Vendor Portal (V1.1)</w:t>
      </w:r>
    </w:p>
    <w:p>
      <w:pPr>
        <w:spacing w:after="130" w:line="296"/>
      </w:pPr>
      <w:r>
        <w:rPr>
          <w:sz w:val="21"/>
          <w:szCs w:val="21"/>
        </w:rPr>
        <w:t xml:space="preserve">WhatsApp: reuse Meta Cloud API + Gemini extraction to create the same request object with source badge; missing fields chased by templated prompts. Vendor portal (V1.1): Vendor Dashboard (New Quotations, Active Bids, Won, Lost, Payments Due + recent quotations) (P7), quotation inbox with itemized per-SKU asks, per-SKU response table (a bid = the vendor's set of per-variant prices), PO upload, orders &amp; payments — masked identically to the email PDF; every vendor response notifies admin. v1 ships WITHOUT vendor login: email PDF + admin recording is the shipped path.</w:t>
      </w:r>
    </w:p>
    <w:p>
      <w:r>
        <w:br w:type="page"/>
      </w:r>
    </w:p>
    <w:p>
      <w:pPr>
        <w:pStyle w:val="Heading1"/>
        <w:spacing w:after="150" w:before="300"/>
      </w:pPr>
      <w:r>
        <w:rPr>
          <w:b/>
          <w:bCs/>
          <w:color w:val="0B2239"/>
        </w:rPr>
        <w:t xml:space="preserve">5. API Surface (v1)</w:t>
      </w:r>
    </w:p>
    <w:p>
      <w:pPr>
        <w:pStyle w:val="ListParagraph"/>
        <w:numPr>
          <w:ilvl w:val="0"/>
          <w:numId w:val="2"/>
        </w:numPr>
        <w:spacing w:after="80" w:line="286"/>
      </w:pPr>
      <w:r>
        <w:rPr>
          <w:b/>
          <w:bCs/>
          <w:sz w:val="21"/>
          <w:szCs w:val="21"/>
        </w:rPr>
        <w:t xml:space="preserve">Dealer — </w:t>
      </w:r>
      <w:r>
        <w:rPr>
          <w:sz w:val="21"/>
          <w:szCs w:val="21"/>
        </w:rPr>
        <w:t xml:space="preserve">POST /buyback/requests · POST /:id/batches · POST /batches/:id/lines (variant_id, qty → units auto-created) · POST /photos/presign · POST /:id/provenance (scope, bulk apply) · POST /:id/submit · GET /my/requests · POST /final-offers/:id/respond {ACCEPT|DECLINE} · POST /invoices (per-line, pre-filled)</w:t>
      </w:r>
    </w:p>
    <w:p>
      <w:pPr>
        <w:pStyle w:val="ListParagraph"/>
        <w:numPr>
          <w:ilvl w:val="0"/>
          <w:numId w:val="2"/>
        </w:numPr>
        <w:spacing w:after="80" w:line="286"/>
      </w:pPr>
      <w:r>
        <w:rPr>
          <w:b/>
          <w:bCs/>
          <w:sz w:val="21"/>
          <w:szCs w:val="21"/>
        </w:rPr>
        <w:t xml:space="preserve">Admin — </w:t>
      </w:r>
      <w:r>
        <w:rPr>
          <w:sz w:val="21"/>
          <w:szCs w:val="21"/>
        </w:rPr>
        <w:t xml:space="preserve">GET /admin/buyback/queue · GET /:id · POST /:id/decision {accept|reject|negotiate(lines[])|request_info(targets, checklist)} · POST /:id/final-offer (lines[]) · POST /:id/reopen · POST /:id/margin (per line) · POST /:id/route {vendor_ids} · POST /threads/:id/record (per-line response) · POST /:id/lock · POST /:id/po/:leg · POST /invoices/:id/approve|return · POST /settlements (group/sub, method, proof) · pickups CRUD + /:id/complete (actual counts) · catalog CRUD · vendors CRUD</w:t>
      </w:r>
    </w:p>
    <w:p>
      <w:pPr>
        <w:pStyle w:val="ListParagraph"/>
        <w:numPr>
          <w:ilvl w:val="0"/>
          <w:numId w:val="2"/>
        </w:numPr>
        <w:spacing w:after="80" w:line="286"/>
      </w:pPr>
      <w:r>
        <w:rPr>
          <w:b/>
          <w:bCs/>
          <w:sz w:val="21"/>
          <w:szCs w:val="21"/>
        </w:rPr>
        <w:t xml:space="preserve">Webhooks — </w:t>
      </w:r>
      <w:r>
        <w:rPr>
          <w:sz w:val="21"/>
          <w:szCs w:val="21"/>
        </w:rPr>
        <w:t xml:space="preserve">WhatsApp inbound → intake pipeline · Digio signed → role activation · email events → thread log · payment updates → settlement</w:t>
      </w:r>
    </w:p>
    <w:p>
      <w:pPr>
        <w:spacing w:after="130" w:line="296"/>
      </w:pPr>
      <w:r>
        <w:rPr>
          <w:sz w:val="21"/>
          <w:szCs w:val="21"/>
        </w:rPr>
        <w:t xml:space="preserve">Every mutating endpoint: validates state transition server-side, writes activity_log in-transaction, emits a notification event.</w:t>
      </w:r>
    </w:p>
    <w:p>
      <w:pPr>
        <w:pStyle w:val="Heading1"/>
        <w:spacing w:after="150" w:before="300"/>
      </w:pPr>
      <w:r>
        <w:rPr>
          <w:b/>
          <w:bCs/>
          <w:color w:val="0B2239"/>
        </w:rPr>
        <w:t xml:space="preserve">6. Security &amp; Non-Functional Requirements</w:t>
      </w:r>
    </w:p>
    <w:p>
      <w:pPr>
        <w:pStyle w:val="ListParagraph"/>
        <w:numPr>
          <w:ilvl w:val="0"/>
          <w:numId w:val="2"/>
        </w:numPr>
        <w:spacing w:after="80" w:line="286"/>
      </w:pPr>
      <w:r>
        <w:rPr>
          <w:b/>
          <w:bCs/>
          <w:sz w:val="21"/>
          <w:szCs w:val="21"/>
        </w:rPr>
        <w:t xml:space="preserve">API-layer redaction — </w:t>
      </w:r>
      <w:r>
        <w:rPr>
          <w:sz w:val="21"/>
          <w:szCs w:val="21"/>
        </w:rPr>
        <w:t xml:space="preserve">role-scoped serializers; dealer responses structurally exclude margin/vendor fields, vendor responses exclude dealer identity; contract tests per role are release-blocking.</w:t>
      </w:r>
    </w:p>
    <w:p>
      <w:pPr>
        <w:pStyle w:val="ListParagraph"/>
        <w:numPr>
          <w:ilvl w:val="0"/>
          <w:numId w:val="2"/>
        </w:numPr>
        <w:spacing w:after="80" w:line="286"/>
      </w:pPr>
      <w:r>
        <w:rPr>
          <w:b/>
          <w:bCs/>
          <w:sz w:val="21"/>
          <w:szCs w:val="21"/>
        </w:rPr>
        <w:t xml:space="preserve">Immutability — </w:t>
      </w:r>
      <w:r>
        <w:rPr>
          <w:sz w:val="21"/>
          <w:szCs w:val="21"/>
        </w:rPr>
        <w:t xml:space="preserve">activity_log INSERT-only at the DB-grant level; settlement proofs and photo originals immutable in S3 (versioning on).</w:t>
      </w:r>
    </w:p>
    <w:p>
      <w:pPr>
        <w:pStyle w:val="ListParagraph"/>
        <w:numPr>
          <w:ilvl w:val="0"/>
          <w:numId w:val="2"/>
        </w:numPr>
        <w:spacing w:after="80" w:line="286"/>
      </w:pPr>
      <w:r>
        <w:rPr>
          <w:b/>
          <w:bCs/>
          <w:sz w:val="21"/>
          <w:szCs w:val="21"/>
        </w:rPr>
        <w:t xml:space="preserve">Performance — </w:t>
      </w:r>
      <w:r>
        <w:rPr>
          <w:sz w:val="21"/>
          <w:szCs w:val="21"/>
        </w:rPr>
        <w:t xml:space="preserve">photo uploads presigned + background; queue endpoints indexed on (status, created_at); notification sends via BullMQ, never inline in the request path.</w:t>
      </w:r>
    </w:p>
    <w:p>
      <w:pPr>
        <w:pStyle w:val="ListParagraph"/>
        <w:numPr>
          <w:ilvl w:val="0"/>
          <w:numId w:val="2"/>
        </w:numPr>
        <w:spacing w:after="80" w:line="286"/>
      </w:pPr>
      <w:r>
        <w:rPr>
          <w:b/>
          <w:bCs/>
          <w:sz w:val="21"/>
          <w:szCs w:val="21"/>
        </w:rPr>
        <w:t xml:space="preserve">Compliance — </w:t>
      </w:r>
      <w:r>
        <w:rPr>
          <w:sz w:val="21"/>
          <w:szCs w:val="21"/>
        </w:rPr>
        <w:t xml:space="preserve">provenance + e-way + weighbridge fields feed BWM Rules 2022 records; GST/HSN/reverse-charge treatment on both legs is a Chirag gate before the first live deal.</w:t>
      </w:r>
    </w:p>
    <w:p>
      <w:pPr>
        <w:pStyle w:val="ListParagraph"/>
        <w:numPr>
          <w:ilvl w:val="0"/>
          <w:numId w:val="2"/>
        </w:numPr>
        <w:spacing w:after="80" w:line="286"/>
      </w:pPr>
      <w:r>
        <w:rPr>
          <w:b/>
          <w:bCs/>
          <w:sz w:val="21"/>
          <w:szCs w:val="21"/>
        </w:rPr>
        <w:t xml:space="preserve">Working-capital guards — </w:t>
      </w:r>
      <w:r>
        <w:rPr>
          <w:sz w:val="21"/>
          <w:szCs w:val="21"/>
        </w:rPr>
        <w:t xml:space="preserve">quote expiry (provisional accepts auto-expire, default 72h) and per-dealer exposure caps configurable from day one.</w:t>
      </w:r>
    </w:p>
    <w:p>
      <w:pPr>
        <w:pStyle w:val="Heading1"/>
        <w:spacing w:after="150" w:before="300"/>
      </w:pPr>
      <w:r>
        <w:rPr>
          <w:b/>
          <w:bCs/>
          <w:color w:val="0B2239"/>
        </w:rPr>
        <w:t xml:space="preserve">7. Background Jobs (BullMQ)</w:t>
      </w:r>
    </w:p>
    <w:p>
      <w:pPr>
        <w:spacing w:after="130" w:line="296"/>
      </w:pPr>
      <w:r>
        <w:rPr>
          <w:sz w:val="21"/>
          <w:szCs w:val="21"/>
        </w:rPr>
        <w:t xml:space="preserve">photo-hash-dedup · whatsapp-intake-extract (Gemini) · quotation-pdf-generate + email-dispatch (log message IDs) · po/invoice-pdf-generate · quote-expiry · payment-reminders (both legs) · pickup-day-checklist (e-way present?) · daily margin-ledger rollup + reconciliation check (ledger vs dashboard — alert on drift) · catalog price-review nudge (weekly) · notification-dispatch with retry/backoff.</w:t>
      </w:r>
    </w:p>
    <w:p>
      <w:pPr>
        <w:pStyle w:val="Heading1"/>
        <w:spacing w:after="150" w:before="300"/>
      </w:pPr>
      <w:r>
        <w:rPr>
          <w:b/>
          <w:bCs/>
          <w:color w:val="0B2239"/>
        </w:rPr>
        <w:t xml:space="preserve">8. Reuse vs New (Sprint-0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00"/>
      </w:tblGrid>
      <w:tr>
        <w:trPr>
          <w:tblHeader/>
        </w:trPr>
        <w:tc>
          <w:tcPr>
            <w:tcW w:type="dxa" w:w="4200"/>
            <w:shd w:fill="0B2239" w:val="clear"/>
            <w:tcMar>
              <w:top w:type="dxa" w:w="60"/>
              <w:left w:type="dxa" w:w="100"/>
              <w:bottom w:type="dxa" w:w="60"/>
              <w:right w:type="dxa" w:w="100"/>
            </w:tcMar>
          </w:tcPr>
          <w:p>
            <w:pPr>
              <w:spacing w:after="0" w:line="250"/>
            </w:pPr>
            <w:r>
              <w:rPr>
                <w:b/>
                <w:bCs/>
                <w:color w:val="FFFFFF"/>
                <w:sz w:val="19"/>
                <w:szCs w:val="19"/>
              </w:rPr>
              <w:t xml:space="preserve">Capability</w:t>
            </w:r>
          </w:p>
        </w:tc>
        <w:tc>
          <w:tcPr>
            <w:tcW w:type="dxa" w:w="1400"/>
            <w:shd w:fill="0B2239" w:val="clear"/>
            <w:tcMar>
              <w:top w:type="dxa" w:w="60"/>
              <w:left w:type="dxa" w:w="100"/>
              <w:bottom w:type="dxa" w:w="60"/>
              <w:right w:type="dxa" w:w="100"/>
            </w:tcMar>
          </w:tcPr>
          <w:p>
            <w:pPr>
              <w:spacing w:after="0" w:line="250"/>
            </w:pPr>
            <w:r>
              <w:rPr>
                <w:b/>
                <w:bCs/>
                <w:color w:val="FFFFFF"/>
                <w:sz w:val="19"/>
                <w:szCs w:val="19"/>
              </w:rPr>
              <w:t xml:space="preserve">Status</w:t>
            </w:r>
          </w:p>
        </w:tc>
        <w:tc>
          <w:tcPr>
            <w:tcW w:type="dxa" w:w="3700"/>
            <w:shd w:fill="0B2239" w:val="clear"/>
            <w:tcMar>
              <w:top w:type="dxa" w:w="60"/>
              <w:left w:type="dxa" w:w="100"/>
              <w:bottom w:type="dxa" w:w="60"/>
              <w:right w:type="dxa" w:w="100"/>
            </w:tcMar>
          </w:tcPr>
          <w:p>
            <w:pPr>
              <w:spacing w:after="0" w:line="250"/>
            </w:pPr>
            <w:r>
              <w:rPr>
                <w:b/>
                <w:bCs/>
                <w:color w:val="FFFFFF"/>
                <w:sz w:val="19"/>
                <w:szCs w:val="19"/>
              </w:rPr>
              <w:t xml:space="preserve">Note</w:t>
            </w:r>
          </w:p>
        </w:tc>
      </w:tr>
      <w:tr>
        <w:tc>
          <w:tcPr>
            <w:tcW w:type="dxa" w:w="4200"/>
            <w:tcMar>
              <w:top w:type="dxa" w:w="60"/>
              <w:left w:type="dxa" w:w="100"/>
              <w:bottom w:type="dxa" w:w="60"/>
              <w:right w:type="dxa" w:w="100"/>
            </w:tcMar>
          </w:tcPr>
          <w:p>
            <w:pPr>
              <w:spacing w:after="0" w:line="250"/>
            </w:pPr>
            <w:r>
              <w:rPr>
                <w:b w:val="false"/>
                <w:bCs w:val="false"/>
                <w:sz w:val="19"/>
                <w:szCs w:val="19"/>
              </w:rPr>
              <w:t xml:space="preserve">Auth, roles, entity &amp; KYC store</w:t>
            </w:r>
          </w:p>
        </w:tc>
        <w:tc>
          <w:tcPr>
            <w:tcW w:type="dxa" w:w="1400"/>
            <w:tcMar>
              <w:top w:type="dxa" w:w="60"/>
              <w:left w:type="dxa" w:w="100"/>
              <w:bottom w:type="dxa" w:w="60"/>
              <w:right w:type="dxa" w:w="100"/>
            </w:tcMar>
          </w:tcPr>
          <w:p>
            <w:pPr>
              <w:spacing w:after="0" w:line="250"/>
            </w:pPr>
            <w:r>
              <w:rPr>
                <w:b w:val="false"/>
                <w:bCs w:val="false"/>
                <w:sz w:val="19"/>
                <w:szCs w:val="19"/>
              </w:rPr>
              <w:t xml:space="preserve">REUSE</w:t>
            </w:r>
          </w:p>
        </w:tc>
        <w:tc>
          <w:tcPr>
            <w:tcW w:type="dxa" w:w="3700"/>
            <w:tcMar>
              <w:top w:type="dxa" w:w="60"/>
              <w:left w:type="dxa" w:w="100"/>
              <w:bottom w:type="dxa" w:w="60"/>
              <w:right w:type="dxa" w:w="100"/>
            </w:tcMar>
          </w:tcPr>
          <w:p>
            <w:pPr>
              <w:spacing w:after="0" w:line="250"/>
            </w:pPr>
            <w:r>
              <w:rPr>
                <w:b w:val="false"/>
                <w:bCs w:val="false"/>
                <w:sz w:val="19"/>
                <w:szCs w:val="19"/>
              </w:rPr>
              <w:t xml:space="preserve">Add business_entity_roles activation layer</w:t>
            </w:r>
          </w:p>
        </w:tc>
      </w:tr>
      <w:tr>
        <w:tc>
          <w:tcPr>
            <w:tcW w:type="dxa" w:w="4200"/>
            <w:tcMar>
              <w:top w:type="dxa" w:w="60"/>
              <w:left w:type="dxa" w:w="100"/>
              <w:bottom w:type="dxa" w:w="60"/>
              <w:right w:type="dxa" w:w="100"/>
            </w:tcMar>
          </w:tcPr>
          <w:p>
            <w:pPr>
              <w:spacing w:after="0" w:line="250"/>
            </w:pPr>
            <w:r>
              <w:rPr>
                <w:b w:val="false"/>
                <w:bCs w:val="false"/>
                <w:sz w:val="19"/>
                <w:szCs w:val="19"/>
              </w:rPr>
              <w:t xml:space="preserve">Digio eSign / Razorpay checkout</w:t>
            </w:r>
          </w:p>
        </w:tc>
        <w:tc>
          <w:tcPr>
            <w:tcW w:type="dxa" w:w="1400"/>
            <w:tcMar>
              <w:top w:type="dxa" w:w="60"/>
              <w:left w:type="dxa" w:w="100"/>
              <w:bottom w:type="dxa" w:w="60"/>
              <w:right w:type="dxa" w:w="100"/>
            </w:tcMar>
          </w:tcPr>
          <w:p>
            <w:pPr>
              <w:spacing w:after="0" w:line="250"/>
            </w:pPr>
            <w:r>
              <w:rPr>
                <w:b w:val="false"/>
                <w:bCs w:val="false"/>
                <w:sz w:val="19"/>
                <w:szCs w:val="19"/>
              </w:rPr>
              <w:t xml:space="preserve">REUSE</w:t>
            </w:r>
          </w:p>
        </w:tc>
        <w:tc>
          <w:tcPr>
            <w:tcW w:type="dxa" w:w="3700"/>
            <w:tcMar>
              <w:top w:type="dxa" w:w="60"/>
              <w:left w:type="dxa" w:w="100"/>
              <w:bottom w:type="dxa" w:w="60"/>
              <w:right w:type="dxa" w:w="100"/>
            </w:tcMar>
          </w:tcPr>
          <w:p>
            <w:pPr>
              <w:spacing w:after="0" w:line="250"/>
            </w:pPr>
            <w:r>
              <w:rPr>
                <w:b w:val="false"/>
                <w:bCs w:val="false"/>
                <w:sz w:val="19"/>
                <w:szCs w:val="19"/>
              </w:rPr>
              <w:t xml:space="preserve">Agreement gate webhook · onboarding fee step</w:t>
            </w:r>
          </w:p>
        </w:tc>
      </w:tr>
      <w:tr>
        <w:tc>
          <w:tcPr>
            <w:tcW w:type="dxa" w:w="4200"/>
            <w:tcMar>
              <w:top w:type="dxa" w:w="60"/>
              <w:left w:type="dxa" w:w="100"/>
              <w:bottom w:type="dxa" w:w="60"/>
              <w:right w:type="dxa" w:w="100"/>
            </w:tcMar>
          </w:tcPr>
          <w:p>
            <w:pPr>
              <w:spacing w:after="0" w:line="250"/>
            </w:pPr>
            <w:r>
              <w:rPr>
                <w:b w:val="false"/>
                <w:bCs w:val="false"/>
                <w:sz w:val="19"/>
                <w:szCs w:val="19"/>
              </w:rPr>
              <w:t xml:space="preserve">S3 presigned upload · invoice numbering</w:t>
            </w:r>
          </w:p>
        </w:tc>
        <w:tc>
          <w:tcPr>
            <w:tcW w:type="dxa" w:w="1400"/>
            <w:tcMar>
              <w:top w:type="dxa" w:w="60"/>
              <w:left w:type="dxa" w:w="100"/>
              <w:bottom w:type="dxa" w:w="60"/>
              <w:right w:type="dxa" w:w="100"/>
            </w:tcMar>
          </w:tcPr>
          <w:p>
            <w:pPr>
              <w:spacing w:after="0" w:line="250"/>
            </w:pPr>
            <w:r>
              <w:rPr>
                <w:b w:val="false"/>
                <w:bCs w:val="false"/>
                <w:sz w:val="19"/>
                <w:szCs w:val="19"/>
              </w:rPr>
              <w:t xml:space="preserve">REUSE</w:t>
            </w:r>
          </w:p>
        </w:tc>
        <w:tc>
          <w:tcPr>
            <w:tcW w:type="dxa" w:w="3700"/>
            <w:tcMar>
              <w:top w:type="dxa" w:w="60"/>
              <w:left w:type="dxa" w:w="100"/>
              <w:bottom w:type="dxa" w:w="60"/>
              <w:right w:type="dxa" w:w="100"/>
            </w:tcMar>
          </w:tcPr>
          <w:p>
            <w:pPr>
              <w:spacing w:after="0" w:line="250"/>
            </w:pPr>
            <w:r>
              <w:rPr>
                <w:b w:val="false"/>
                <w:bCs w:val="false"/>
                <w:sz w:val="19"/>
                <w:szCs w:val="19"/>
              </w:rPr>
              <w:t xml:space="preserve">Extend numbering per leg</w:t>
            </w:r>
          </w:p>
        </w:tc>
      </w:tr>
      <w:tr>
        <w:tc>
          <w:tcPr>
            <w:tcW w:type="dxa" w:w="4200"/>
            <w:tcMar>
              <w:top w:type="dxa" w:w="60"/>
              <w:left w:type="dxa" w:w="100"/>
              <w:bottom w:type="dxa" w:w="60"/>
              <w:right w:type="dxa" w:w="100"/>
            </w:tcMar>
          </w:tcPr>
          <w:p>
            <w:pPr>
              <w:spacing w:after="0" w:line="250"/>
            </w:pPr>
            <w:r>
              <w:rPr>
                <w:b w:val="false"/>
                <w:bCs w:val="false"/>
                <w:sz w:val="19"/>
                <w:szCs w:val="19"/>
              </w:rPr>
              <w:t xml:space="preserve">WhatsApp sender + templates · Gemini extraction</w:t>
            </w:r>
          </w:p>
        </w:tc>
        <w:tc>
          <w:tcPr>
            <w:tcW w:type="dxa" w:w="1400"/>
            <w:tcMar>
              <w:top w:type="dxa" w:w="60"/>
              <w:left w:type="dxa" w:w="100"/>
              <w:bottom w:type="dxa" w:w="60"/>
              <w:right w:type="dxa" w:w="100"/>
            </w:tcMar>
          </w:tcPr>
          <w:p>
            <w:pPr>
              <w:spacing w:after="0" w:line="250"/>
            </w:pPr>
            <w:r>
              <w:rPr>
                <w:b w:val="false"/>
                <w:bCs w:val="false"/>
                <w:sz w:val="19"/>
                <w:szCs w:val="19"/>
              </w:rPr>
              <w:t xml:space="preserve">REUSE</w:t>
            </w:r>
          </w:p>
        </w:tc>
        <w:tc>
          <w:tcPr>
            <w:tcW w:type="dxa" w:w="3700"/>
            <w:tcMar>
              <w:top w:type="dxa" w:w="60"/>
              <w:left w:type="dxa" w:w="100"/>
              <w:bottom w:type="dxa" w:w="60"/>
              <w:right w:type="dxa" w:w="100"/>
            </w:tcMar>
          </w:tcPr>
          <w:p>
            <w:pPr>
              <w:spacing w:after="0" w:line="250"/>
            </w:pPr>
            <w:r>
              <w:rPr>
                <w:b w:val="false"/>
                <w:bCs w:val="false"/>
                <w:sz w:val="19"/>
                <w:szCs w:val="19"/>
              </w:rPr>
              <w:t xml:space="preserve">New buyback templates; intake in P4</w:t>
            </w:r>
          </w:p>
        </w:tc>
      </w:tr>
      <w:tr>
        <w:tc>
          <w:tcPr>
            <w:tcW w:type="dxa" w:w="4200"/>
            <w:tcMar>
              <w:top w:type="dxa" w:w="60"/>
              <w:left w:type="dxa" w:w="100"/>
              <w:bottom w:type="dxa" w:w="60"/>
              <w:right w:type="dxa" w:w="100"/>
            </w:tcMar>
          </w:tcPr>
          <w:p>
            <w:pPr>
              <w:spacing w:after="0" w:line="250"/>
            </w:pPr>
            <w:r>
              <w:rPr>
                <w:b w:val="false"/>
                <w:bCs w:val="false"/>
                <w:sz w:val="19"/>
                <w:szCs w:val="19"/>
              </w:rPr>
              <w:t xml:space="preserve">State machine, lines/units/variants, negotiation, locks, threads, settlements, activity log</w:t>
            </w:r>
          </w:p>
        </w:tc>
        <w:tc>
          <w:tcPr>
            <w:tcW w:type="dxa" w:w="1400"/>
            <w:tcMar>
              <w:top w:type="dxa" w:w="60"/>
              <w:left w:type="dxa" w:w="100"/>
              <w:bottom w:type="dxa" w:w="60"/>
              <w:right w:type="dxa" w:w="100"/>
            </w:tcMar>
          </w:tcPr>
          <w:p>
            <w:pPr>
              <w:spacing w:after="0" w:line="250"/>
            </w:pPr>
            <w:r>
              <w:rPr>
                <w:b w:val="false"/>
                <w:bCs w:val="false"/>
                <w:sz w:val="19"/>
                <w:szCs w:val="19"/>
              </w:rPr>
              <w:t xml:space="preserve">NEW</w:t>
            </w:r>
          </w:p>
        </w:tc>
        <w:tc>
          <w:tcPr>
            <w:tcW w:type="dxa" w:w="3700"/>
            <w:tcMar>
              <w:top w:type="dxa" w:w="60"/>
              <w:left w:type="dxa" w:w="100"/>
              <w:bottom w:type="dxa" w:w="60"/>
              <w:right w:type="dxa" w:w="100"/>
            </w:tcMar>
          </w:tcPr>
          <w:p>
            <w:pPr>
              <w:spacing w:after="0" w:line="250"/>
            </w:pPr>
            <w:r>
              <w:rPr>
                <w:b w:val="false"/>
                <w:bCs w:val="false"/>
                <w:sz w:val="19"/>
                <w:szCs w:val="19"/>
              </w:rPr>
              <w:t xml:space="preserve">This document, Sections 2–4</w:t>
            </w:r>
          </w:p>
        </w:tc>
      </w:tr>
      <w:tr>
        <w:tc>
          <w:tcPr>
            <w:tcW w:type="dxa" w:w="4200"/>
            <w:tcMar>
              <w:top w:type="dxa" w:w="60"/>
              <w:left w:type="dxa" w:w="100"/>
              <w:bottom w:type="dxa" w:w="60"/>
              <w:right w:type="dxa" w:w="100"/>
            </w:tcMar>
          </w:tcPr>
          <w:p>
            <w:pPr>
              <w:spacing w:after="0" w:line="250"/>
            </w:pPr>
            <w:r>
              <w:rPr>
                <w:b w:val="false"/>
                <w:bCs w:val="false"/>
                <w:sz w:val="19"/>
                <w:szCs w:val="19"/>
              </w:rPr>
              <w:t xml:space="preserve">Quotation/PO/invoice PDF generation, email dispatch</w:t>
            </w:r>
          </w:p>
        </w:tc>
        <w:tc>
          <w:tcPr>
            <w:tcW w:type="dxa" w:w="1400"/>
            <w:tcMar>
              <w:top w:type="dxa" w:w="60"/>
              <w:left w:type="dxa" w:w="100"/>
              <w:bottom w:type="dxa" w:w="60"/>
              <w:right w:type="dxa" w:w="100"/>
            </w:tcMar>
          </w:tcPr>
          <w:p>
            <w:pPr>
              <w:spacing w:after="0" w:line="250"/>
            </w:pPr>
            <w:r>
              <w:rPr>
                <w:b w:val="false"/>
                <w:bCs w:val="false"/>
                <w:sz w:val="19"/>
                <w:szCs w:val="19"/>
              </w:rPr>
              <w:t xml:space="preserve">NEW</w:t>
            </w:r>
          </w:p>
        </w:tc>
        <w:tc>
          <w:tcPr>
            <w:tcW w:type="dxa" w:w="3700"/>
            <w:tcMar>
              <w:top w:type="dxa" w:w="60"/>
              <w:left w:type="dxa" w:w="100"/>
              <w:bottom w:type="dxa" w:w="60"/>
              <w:right w:type="dxa" w:w="100"/>
            </w:tcMar>
          </w:tcPr>
          <w:p>
            <w:pPr>
              <w:spacing w:after="0" w:line="250"/>
            </w:pPr>
            <w:r>
              <w:rPr>
                <w:b w:val="false"/>
                <w:bCs w:val="false"/>
                <w:sz w:val="19"/>
                <w:szCs w:val="19"/>
              </w:rPr>
              <w:t xml:space="preserve">BullMQ jobs</w:t>
            </w:r>
          </w:p>
        </w:tc>
      </w:tr>
    </w:tbl>
    <w:p>
      <w:r>
        <w:br w:type="page"/>
      </w:r>
    </w:p>
    <w:p>
      <w:pPr>
        <w:pStyle w:val="Heading1"/>
        <w:spacing w:after="150" w:before="300"/>
      </w:pPr>
      <w:r>
        <w:rPr>
          <w:b/>
          <w:bCs/>
          <w:color w:val="0B2239"/>
        </w:rPr>
        <w:t xml:space="preserve">9. Development Plan (sprints → phases)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00"/>
      </w:tblGrid>
      <w:tr>
        <w:trPr>
          <w:tblHeader/>
        </w:trPr>
        <w:tc>
          <w:tcPr>
            <w:tcW w:type="dxa" w:w="1900"/>
            <w:shd w:fill="0B2239" w:val="clear"/>
            <w:tcMar>
              <w:top w:type="dxa" w:w="60"/>
              <w:left w:type="dxa" w:w="100"/>
              <w:bottom w:type="dxa" w:w="60"/>
              <w:right w:type="dxa" w:w="100"/>
            </w:tcMar>
          </w:tcPr>
          <w:p>
            <w:pPr>
              <w:spacing w:after="0" w:line="250"/>
            </w:pPr>
            <w:r>
              <w:rPr>
                <w:b/>
                <w:bCs/>
                <w:color w:val="FFFFFF"/>
                <w:sz w:val="19"/>
                <w:szCs w:val="19"/>
              </w:rPr>
              <w:t xml:space="preserve">Sprint</w:t>
            </w:r>
          </w:p>
        </w:tc>
        <w:tc>
          <w:tcPr>
            <w:tcW w:type="dxa" w:w="4400"/>
            <w:shd w:fill="0B2239" w:val="clear"/>
            <w:tcMar>
              <w:top w:type="dxa" w:w="60"/>
              <w:left w:type="dxa" w:w="100"/>
              <w:bottom w:type="dxa" w:w="60"/>
              <w:right w:type="dxa" w:w="100"/>
            </w:tcMar>
          </w:tcPr>
          <w:p>
            <w:pPr>
              <w:spacing w:after="0" w:line="250"/>
            </w:pPr>
            <w:r>
              <w:rPr>
                <w:b/>
                <w:bCs/>
                <w:color w:val="FFFFFF"/>
                <w:sz w:val="19"/>
                <w:szCs w:val="19"/>
              </w:rPr>
              <w:t xml:space="preserve">Scope (modules)</w:t>
            </w:r>
          </w:p>
        </w:tc>
        <w:tc>
          <w:tcPr>
            <w:tcW w:type="dxa" w:w="3000"/>
            <w:shd w:fill="0B2239" w:val="clear"/>
            <w:tcMar>
              <w:top w:type="dxa" w:w="60"/>
              <w:left w:type="dxa" w:w="100"/>
              <w:bottom w:type="dxa" w:w="60"/>
              <w:right w:type="dxa" w:w="100"/>
            </w:tcMar>
          </w:tcPr>
          <w:p>
            <w:pPr>
              <w:spacing w:after="0" w:line="250"/>
            </w:pPr>
            <w:r>
              <w:rPr>
                <w:b/>
                <w:bCs/>
                <w:color w:val="FFFFFF"/>
                <w:sz w:val="19"/>
                <w:szCs w:val="19"/>
              </w:rPr>
              <w:t xml:space="preserve">Exit criteria</w:t>
            </w:r>
          </w:p>
        </w:tc>
      </w:tr>
      <w:tr>
        <w:tc>
          <w:tcPr>
            <w:tcW w:type="dxa" w:w="1900"/>
            <w:tcMar>
              <w:top w:type="dxa" w:w="60"/>
              <w:left w:type="dxa" w:w="100"/>
              <w:bottom w:type="dxa" w:w="60"/>
              <w:right w:type="dxa" w:w="100"/>
            </w:tcMar>
          </w:tcPr>
          <w:p>
            <w:pPr>
              <w:spacing w:after="0" w:line="250"/>
            </w:pPr>
            <w:r>
              <w:rPr>
                <w:b w:val="false"/>
                <w:bCs w:val="false"/>
                <w:sz w:val="19"/>
                <w:szCs w:val="19"/>
              </w:rPr>
              <w:t xml:space="preserve">Sprint 0 (this week)</w:t>
            </w:r>
          </w:p>
        </w:tc>
        <w:tc>
          <w:tcPr>
            <w:tcW w:type="dxa" w:w="4400"/>
            <w:tcMar>
              <w:top w:type="dxa" w:w="60"/>
              <w:left w:type="dxa" w:w="100"/>
              <w:bottom w:type="dxa" w:w="60"/>
              <w:right w:type="dxa" w:w="100"/>
            </w:tcMar>
          </w:tcPr>
          <w:p>
            <w:pPr>
              <w:spacing w:after="0" w:line="250"/>
            </w:pPr>
            <w:r>
              <w:rPr>
                <w:b w:val="false"/>
                <w:bCs w:val="false"/>
                <w:sz w:val="19"/>
                <w:szCs w:val="19"/>
              </w:rPr>
              <w:t xml:space="preserve">Structure doc = this BRD; confirm reuse points; schema PR for Section 3 (variants, lines, units, locks first)</w:t>
            </w:r>
          </w:p>
        </w:tc>
        <w:tc>
          <w:tcPr>
            <w:tcW w:type="dxa" w:w="3000"/>
            <w:tcMar>
              <w:top w:type="dxa" w:w="60"/>
              <w:left w:type="dxa" w:w="100"/>
              <w:bottom w:type="dxa" w:w="60"/>
              <w:right w:type="dxa" w:w="100"/>
            </w:tcMar>
          </w:tcPr>
          <w:p>
            <w:pPr>
              <w:spacing w:after="0" w:line="250"/>
            </w:pPr>
            <w:r>
              <w:rPr>
                <w:b w:val="false"/>
                <w:bCs w:val="false"/>
                <w:sz w:val="19"/>
                <w:szCs w:val="19"/>
              </w:rPr>
              <w:t xml:space="preserve">Kartik sign-off on schema; Chirag briefed on GST items</w:t>
            </w:r>
          </w:p>
        </w:tc>
      </w:tr>
      <w:tr>
        <w:tc>
          <w:tcPr>
            <w:tcW w:type="dxa" w:w="1900"/>
            <w:tcMar>
              <w:top w:type="dxa" w:w="60"/>
              <w:left w:type="dxa" w:w="100"/>
              <w:bottom w:type="dxa" w:w="60"/>
              <w:right w:type="dxa" w:w="100"/>
            </w:tcMar>
          </w:tcPr>
          <w:p>
            <w:pPr>
              <w:spacing w:after="0" w:line="250"/>
            </w:pPr>
            <w:r>
              <w:rPr>
                <w:b w:val="false"/>
                <w:bCs w:val="false"/>
                <w:sz w:val="19"/>
                <w:szCs w:val="19"/>
              </w:rPr>
              <w:t xml:space="preserve">Sprint 1 — P0 spine</w:t>
            </w:r>
          </w:p>
        </w:tc>
        <w:tc>
          <w:tcPr>
            <w:tcW w:type="dxa" w:w="4400"/>
            <w:tcMar>
              <w:top w:type="dxa" w:w="60"/>
              <w:left w:type="dxa" w:w="100"/>
              <w:bottom w:type="dxa" w:w="60"/>
              <w:right w:type="dxa" w:w="100"/>
            </w:tcMar>
          </w:tcPr>
          <w:p>
            <w:pPr>
              <w:spacing w:after="0" w:line="250"/>
            </w:pPr>
            <w:r>
              <w:rPr>
                <w:b w:val="false"/>
                <w:bCs w:val="false"/>
                <w:sz w:val="19"/>
                <w:szCs w:val="19"/>
              </w:rPr>
              <w:t xml:space="preserve">M02 (web intake, single page), M06 (four actions + gating), M07 (per-SKU negotiation + final offer), M08 (margin/locks), M20 (engine skeleton), M01/M22 basics, M21 (log from day one)</w:t>
            </w:r>
          </w:p>
        </w:tc>
        <w:tc>
          <w:tcPr>
            <w:tcW w:type="dxa" w:w="3000"/>
            <w:tcMar>
              <w:top w:type="dxa" w:w="60"/>
              <w:left w:type="dxa" w:w="100"/>
              <w:bottom w:type="dxa" w:w="60"/>
              <w:right w:type="dxa" w:w="100"/>
            </w:tcMar>
          </w:tcPr>
          <w:p>
            <w:pPr>
              <w:spacing w:after="0" w:line="250"/>
            </w:pPr>
            <w:r>
              <w:rPr>
                <w:b w:val="false"/>
                <w:bCs w:val="false"/>
                <w:sz w:val="19"/>
                <w:szCs w:val="19"/>
              </w:rPr>
              <w:t xml:space="preserve">One request: submit → info-request loop → per-SKU final offer → accepted → margin locked, every step notified + logged</w:t>
            </w:r>
          </w:p>
        </w:tc>
      </w:tr>
      <w:tr>
        <w:tc>
          <w:tcPr>
            <w:tcW w:type="dxa" w:w="1900"/>
            <w:tcMar>
              <w:top w:type="dxa" w:w="60"/>
              <w:left w:type="dxa" w:w="100"/>
              <w:bottom w:type="dxa" w:w="60"/>
              <w:right w:type="dxa" w:w="100"/>
            </w:tcMar>
          </w:tcPr>
          <w:p>
            <w:pPr>
              <w:spacing w:after="0" w:line="250"/>
            </w:pPr>
            <w:r>
              <w:rPr>
                <w:b w:val="false"/>
                <w:bCs w:val="false"/>
                <w:sz w:val="19"/>
                <w:szCs w:val="19"/>
              </w:rPr>
              <w:t xml:space="preserve">Sprint 2 — P1 sell side &amp; money</w:t>
            </w:r>
          </w:p>
        </w:tc>
        <w:tc>
          <w:tcPr>
            <w:tcW w:type="dxa" w:w="4400"/>
            <w:tcMar>
              <w:top w:type="dxa" w:w="60"/>
              <w:left w:type="dxa" w:w="100"/>
              <w:bottom w:type="dxa" w:w="60"/>
              <w:right w:type="dxa" w:w="100"/>
            </w:tcMar>
          </w:tcPr>
          <w:p>
            <w:pPr>
              <w:spacing w:after="0" w:line="250"/>
            </w:pPr>
            <w:r>
              <w:rPr>
                <w:b w:val="false"/>
                <w:bCs w:val="false"/>
                <w:sz w:val="19"/>
                <w:szCs w:val="19"/>
              </w:rPr>
              <w:t xml:space="preserve">M09 (PDF + email), M10 (threads), M11–M12 (POs, invoices with per-line match), M13 (manual settlements, TXN IDs), M14 (ledger)</w:t>
            </w:r>
          </w:p>
        </w:tc>
        <w:tc>
          <w:tcPr>
            <w:tcW w:type="dxa" w:w="3000"/>
            <w:tcMar>
              <w:top w:type="dxa" w:w="60"/>
              <w:left w:type="dxa" w:w="100"/>
              <w:bottom w:type="dxa" w:w="60"/>
              <w:right w:type="dxa" w:w="100"/>
            </w:tcMar>
          </w:tcPr>
          <w:p>
            <w:pPr>
              <w:spacing w:after="0" w:line="250"/>
            </w:pPr>
            <w:r>
              <w:rPr>
                <w:b w:val="false"/>
                <w:bCs w:val="false"/>
                <w:sz w:val="19"/>
                <w:szCs w:val="19"/>
              </w:rPr>
              <w:t xml:space="preserve">Full deal completes end to end; ledger reconciles to dashboard; E2E Test Plan Part A passes</w:t>
            </w:r>
          </w:p>
        </w:tc>
      </w:tr>
      <w:tr>
        <w:tc>
          <w:tcPr>
            <w:tcW w:type="dxa" w:w="1900"/>
            <w:tcMar>
              <w:top w:type="dxa" w:w="60"/>
              <w:left w:type="dxa" w:w="100"/>
              <w:bottom w:type="dxa" w:w="60"/>
              <w:right w:type="dxa" w:w="100"/>
            </w:tcMar>
          </w:tcPr>
          <w:p>
            <w:pPr>
              <w:spacing w:after="0" w:line="250"/>
            </w:pPr>
            <w:r>
              <w:rPr>
                <w:b w:val="false"/>
                <w:bCs w:val="false"/>
                <w:sz w:val="19"/>
                <w:szCs w:val="19"/>
              </w:rPr>
              <w:t xml:space="preserve">Sprint 3 — P2 quality &amp; compliance</w:t>
            </w:r>
          </w:p>
        </w:tc>
        <w:tc>
          <w:tcPr>
            <w:tcW w:type="dxa" w:w="4400"/>
            <w:tcMar>
              <w:top w:type="dxa" w:w="60"/>
              <w:left w:type="dxa" w:w="100"/>
              <w:bottom w:type="dxa" w:w="60"/>
              <w:right w:type="dxa" w:w="100"/>
            </w:tcMar>
          </w:tcPr>
          <w:p>
            <w:pPr>
              <w:spacing w:after="0" w:line="250"/>
            </w:pPr>
            <w:r>
              <w:rPr>
                <w:b w:val="false"/>
                <w:bCs w:val="false"/>
                <w:sz w:val="19"/>
                <w:szCs w:val="19"/>
              </w:rPr>
              <w:t xml:space="preserve">M03 (phash, originals), M04 (unit-level provenance), M05 (pickup + variance + e-way), M16 (variant price books), statement reconciliation</w:t>
            </w:r>
          </w:p>
        </w:tc>
        <w:tc>
          <w:tcPr>
            <w:tcW w:type="dxa" w:w="3000"/>
            <w:tcMar>
              <w:top w:type="dxa" w:w="60"/>
              <w:left w:type="dxa" w:w="100"/>
              <w:bottom w:type="dxa" w:w="60"/>
              <w:right w:type="dxa" w:w="100"/>
            </w:tcMar>
          </w:tcPr>
          <w:p>
            <w:pPr>
              <w:spacing w:after="0" w:line="250"/>
            </w:pPr>
            <w:r>
              <w:rPr>
                <w:b w:val="false"/>
                <w:bCs w:val="false"/>
                <w:sz w:val="19"/>
                <w:szCs w:val="19"/>
              </w:rPr>
              <w:t xml:space="preserve">Test Plan Parts B &amp; D pass; BWM field completeness on a closed deal</w:t>
            </w:r>
          </w:p>
        </w:tc>
      </w:tr>
      <w:tr>
        <w:tc>
          <w:tcPr>
            <w:tcW w:type="dxa" w:w="1900"/>
            <w:tcMar>
              <w:top w:type="dxa" w:w="60"/>
              <w:left w:type="dxa" w:w="100"/>
              <w:bottom w:type="dxa" w:w="60"/>
              <w:right w:type="dxa" w:w="100"/>
            </w:tcMar>
          </w:tcPr>
          <w:p>
            <w:pPr>
              <w:spacing w:after="0" w:line="250"/>
            </w:pPr>
            <w:r>
              <w:rPr>
                <w:b w:val="false"/>
                <w:bCs w:val="false"/>
                <w:sz w:val="19"/>
                <w:szCs w:val="19"/>
              </w:rPr>
              <w:t xml:space="preserve">Sprint 4 — P3 trust &amp; access</w:t>
            </w:r>
          </w:p>
        </w:tc>
        <w:tc>
          <w:tcPr>
            <w:tcW w:type="dxa" w:w="4400"/>
            <w:tcMar>
              <w:top w:type="dxa" w:w="60"/>
              <w:left w:type="dxa" w:w="100"/>
              <w:bottom w:type="dxa" w:w="60"/>
              <w:right w:type="dxa" w:w="100"/>
            </w:tcMar>
          </w:tcPr>
          <w:p>
            <w:pPr>
              <w:spacing w:after="0" w:line="250"/>
            </w:pPr>
            <w:r>
              <w:rPr>
                <w:b w:val="false"/>
                <w:bCs w:val="false"/>
                <w:sz w:val="19"/>
                <w:szCs w:val="19"/>
              </w:rPr>
              <w:t xml:space="preserve">M17–M19 (onboarding + Razorpay fee + agreements), M23 (permissions hardening + global search)</w:t>
            </w:r>
          </w:p>
        </w:tc>
        <w:tc>
          <w:tcPr>
            <w:tcW w:type="dxa" w:w="3000"/>
            <w:tcMar>
              <w:top w:type="dxa" w:w="60"/>
              <w:left w:type="dxa" w:w="100"/>
              <w:bottom w:type="dxa" w:w="60"/>
              <w:right w:type="dxa" w:w="100"/>
            </w:tcMar>
          </w:tcPr>
          <w:p>
            <w:pPr>
              <w:spacing w:after="0" w:line="250"/>
            </w:pPr>
            <w:r>
              <w:rPr>
                <w:b w:val="false"/>
                <w:bCs w:val="false"/>
                <w:sz w:val="19"/>
                <w:szCs w:val="19"/>
              </w:rPr>
              <w:t xml:space="preserve">Part C permission tests pass at API layer (release blocker)</w:t>
            </w:r>
          </w:p>
        </w:tc>
      </w:tr>
      <w:tr>
        <w:tc>
          <w:tcPr>
            <w:tcW w:type="dxa" w:w="1900"/>
            <w:tcMar>
              <w:top w:type="dxa" w:w="60"/>
              <w:left w:type="dxa" w:w="100"/>
              <w:bottom w:type="dxa" w:w="60"/>
              <w:right w:type="dxa" w:w="100"/>
            </w:tcMar>
          </w:tcPr>
          <w:p>
            <w:pPr>
              <w:spacing w:after="0" w:line="250"/>
            </w:pPr>
            <w:r>
              <w:rPr>
                <w:b w:val="false"/>
                <w:bCs w:val="false"/>
                <w:sz w:val="19"/>
                <w:szCs w:val="19"/>
              </w:rPr>
              <w:t xml:space="preserve">Sprint 5 — P4 reach</w:t>
            </w:r>
          </w:p>
        </w:tc>
        <w:tc>
          <w:tcPr>
            <w:tcW w:type="dxa" w:w="4400"/>
            <w:tcMar>
              <w:top w:type="dxa" w:w="60"/>
              <w:left w:type="dxa" w:w="100"/>
              <w:bottom w:type="dxa" w:w="60"/>
              <w:right w:type="dxa" w:w="100"/>
            </w:tcMar>
          </w:tcPr>
          <w:p>
            <w:pPr>
              <w:spacing w:after="0" w:line="250"/>
            </w:pPr>
            <w:r>
              <w:rPr>
                <w:b w:val="false"/>
                <w:bCs w:val="false"/>
                <w:sz w:val="19"/>
                <w:szCs w:val="19"/>
              </w:rPr>
              <w:t xml:space="preserve">M24 (WhatsApp intake, vendor portal V1.1 incl. vendor dashboard), M22 reports/exports, API settlement capture</w:t>
            </w:r>
          </w:p>
        </w:tc>
        <w:tc>
          <w:tcPr>
            <w:tcW w:type="dxa" w:w="3000"/>
            <w:tcMar>
              <w:top w:type="dxa" w:w="60"/>
              <w:left w:type="dxa" w:w="100"/>
              <w:bottom w:type="dxa" w:w="60"/>
              <w:right w:type="dxa" w:w="100"/>
            </w:tcMar>
          </w:tcPr>
          <w:p>
            <w:pPr>
              <w:spacing w:after="0" w:line="250"/>
            </w:pPr>
            <w:r>
              <w:rPr>
                <w:b w:val="false"/>
                <w:bCs w:val="false"/>
                <w:sz w:val="19"/>
                <w:szCs w:val="19"/>
              </w:rPr>
              <w:t xml:space="preserve">WhatsApp request lands in the same pipeline; vendor portal masked correctly</w:t>
            </w:r>
          </w:p>
        </w:tc>
      </w:tr>
    </w:tbl>
    <w:p>
      <w:pPr>
        <w:spacing w:after="130" w:line="296"/>
      </w:pPr>
      <w:r>
        <w:rPr>
          <w:b/>
          <w:bCs/>
          <w:sz w:val="21"/>
          <w:szCs w:val="21"/>
        </w:rPr>
        <w:t xml:space="preserve">Go-live gate: the real-money pilot — one lot (₹40–60k) with a friendly dealer and a known vendor, run entirely through the portal by Anirudh; Part D reconciliation must hold; whatever breaks is the true P0 list.</w:t>
      </w:r>
    </w:p>
    <w:p>
      <w:pPr>
        <w:pStyle w:val="Heading1"/>
        <w:spacing w:after="150" w:before="300"/>
      </w:pPr>
      <w:r>
        <w:rPr>
          <w:b/>
          <w:bCs/>
          <w:color w:val="0B2239"/>
        </w:rPr>
        <w:t xml:space="preserve">10. Testing &amp; Acceptance</w:t>
      </w:r>
    </w:p>
    <w:p>
      <w:pPr>
        <w:pStyle w:val="ListParagraph"/>
        <w:numPr>
          <w:ilvl w:val="0"/>
          <w:numId w:val="2"/>
        </w:numPr>
        <w:spacing w:after="80" w:line="286"/>
      </w:pPr>
      <w:r>
        <w:rPr>
          <w:b/>
          <w:bCs/>
          <w:sz w:val="21"/>
          <w:szCs w:val="21"/>
        </w:rPr>
        <w:t xml:space="preserve">Unit (Vitest) — </w:t>
      </w:r>
      <w:r>
        <w:rPr>
          <w:sz w:val="21"/>
          <w:szCs w:val="21"/>
        </w:rPr>
        <w:t xml:space="preserve">state machine golden-fixture table (every legal + illegal transition); per-SKU margin math; invoice per-line match; provenance completeness; photo-count validation.</w:t>
      </w:r>
    </w:p>
    <w:p>
      <w:pPr>
        <w:pStyle w:val="ListParagraph"/>
        <w:numPr>
          <w:ilvl w:val="0"/>
          <w:numId w:val="2"/>
        </w:numPr>
        <w:spacing w:after="80" w:line="286"/>
      </w:pPr>
      <w:r>
        <w:rPr>
          <w:b/>
          <w:bCs/>
          <w:sz w:val="21"/>
          <w:szCs w:val="21"/>
        </w:rPr>
        <w:t xml:space="preserve">Integration/API — </w:t>
      </w:r>
      <w:r>
        <w:rPr>
          <w:sz w:val="21"/>
          <w:szCs w:val="21"/>
        </w:rPr>
        <w:t xml:space="preserve">role-payload redaction contracts (C5); notification exactly-once per event; catalog price versioning; atomic AGREED→LOST flip.</w:t>
      </w:r>
    </w:p>
    <w:p>
      <w:pPr>
        <w:pStyle w:val="ListParagraph"/>
        <w:numPr>
          <w:ilvl w:val="0"/>
          <w:numId w:val="2"/>
        </w:numPr>
        <w:spacing w:after="80" w:line="286"/>
      </w:pPr>
      <w:r>
        <w:rPr>
          <w:b/>
          <w:bCs/>
          <w:sz w:val="21"/>
          <w:szCs w:val="21"/>
        </w:rPr>
        <w:t xml:space="preserve">E2E — </w:t>
      </w:r>
      <w:r>
        <w:rPr>
          <w:sz w:val="21"/>
          <w:szCs w:val="21"/>
        </w:rPr>
        <w:t xml:space="preserve">E2E Test Plan Part A scripted in Playwright as the deploy smoke test; B4, B5, B7 automated.</w:t>
      </w:r>
    </w:p>
    <w:p>
      <w:pPr>
        <w:pStyle w:val="ListParagraph"/>
        <w:numPr>
          <w:ilvl w:val="0"/>
          <w:numId w:val="2"/>
        </w:numPr>
        <w:spacing w:after="80" w:line="286"/>
      </w:pPr>
      <w:r>
        <w:rPr>
          <w:b/>
          <w:bCs/>
          <w:sz w:val="21"/>
          <w:szCs w:val="21"/>
        </w:rPr>
        <w:t xml:space="preserve">Seed data — </w:t>
      </w:r>
      <w:r>
        <w:rPr>
          <w:sz w:val="21"/>
          <w:szCs w:val="21"/>
        </w:rPr>
        <w:t xml:space="preserve">golden deal BB-1024 (two SKUs, negotiated prices, one WhatsApp-sourced sibling) as the shared fixture for dev, sandbox and demos.</w:t>
      </w:r>
    </w:p>
    <w:p>
      <w:pPr>
        <w:pStyle w:val="Heading1"/>
        <w:spacing w:after="150" w:before="300"/>
      </w:pPr>
      <w:r>
        <w:rPr>
          <w:b/>
          <w:bCs/>
          <w:color w:val="0B2239"/>
        </w:rPr>
        <w:t xml:space="preserve">11. Dependencies &amp; Open Items</w:t>
      </w:r>
    </w:p>
    <w:p>
      <w:pPr>
        <w:pStyle w:val="ListParagraph"/>
        <w:numPr>
          <w:ilvl w:val="0"/>
          <w:numId w:val="2"/>
        </w:numPr>
        <w:spacing w:after="80" w:line="286"/>
      </w:pPr>
      <w:r>
        <w:rPr>
          <w:sz w:val="21"/>
          <w:szCs w:val="21"/>
        </w:rPr>
        <w:t xml:space="preserve">GST/HSN/reverse-charge treatment on both legs — Chirag, gates first live deal.</w:t>
      </w:r>
    </w:p>
    <w:p>
      <w:pPr>
        <w:pStyle w:val="ListParagraph"/>
        <w:numPr>
          <w:ilvl w:val="0"/>
          <w:numId w:val="2"/>
        </w:numPr>
        <w:spacing w:after="80" w:line="286"/>
      </w:pPr>
      <w:r>
        <w:rPr>
          <w:sz w:val="21"/>
          <w:szCs w:val="21"/>
        </w:rPr>
        <w:t xml:space="preserve">Onboarding flow details — separate discussion per the prototype review (P6); M17 captures the agreed skeleton.</w:t>
      </w:r>
    </w:p>
    <w:p>
      <w:pPr>
        <w:pStyle w:val="ListParagraph"/>
        <w:numPr>
          <w:ilvl w:val="0"/>
          <w:numId w:val="2"/>
        </w:numPr>
        <w:spacing w:after="80" w:line="286"/>
      </w:pPr>
      <w:r>
        <w:rPr>
          <w:sz w:val="21"/>
          <w:szCs w:val="21"/>
        </w:rPr>
        <w:t xml:space="preserve">Payout execution (bank transfer vs Razorpay payout APIs) deferred until after the pilot; v1 records, never executes.</w:t>
      </w:r>
    </w:p>
    <w:p>
      <w:pPr>
        <w:pStyle w:val="ListParagraph"/>
        <w:numPr>
          <w:ilvl w:val="0"/>
          <w:numId w:val="2"/>
        </w:numPr>
        <w:spacing w:after="80" w:line="286"/>
      </w:pPr>
      <w:r>
        <w:rPr>
          <w:sz w:val="21"/>
          <w:szCs w:val="21"/>
        </w:rPr>
        <w:t xml:space="preserve">Brand hex tokens for portal theming — swap two design tokens when confirmed.</w:t>
      </w:r>
    </w:p>
    <w:p>
      <w:pPr>
        <w:pStyle w:val="ListParagraph"/>
        <w:numPr>
          <w:ilvl w:val="0"/>
          <w:numId w:val="2"/>
        </w:numPr>
        <w:spacing w:after="80" w:line="286"/>
      </w:pPr>
      <w:r>
        <w:rPr>
          <w:sz w:val="21"/>
          <w:szCs w:val="21"/>
        </w:rPr>
        <w:t xml:space="preserve">Non-circumvention clause language in both agreements — Chirag.</w:t>
      </w:r>
    </w:p>
    <w:p>
      <w:r>
        <w:br w:type="page"/>
      </w:r>
    </w:p>
    <w:p>
      <w:pPr>
        <w:pStyle w:val="Heading1"/>
        <w:spacing w:after="150" w:before="300"/>
      </w:pPr>
      <w:r>
        <w:rPr>
          <w:b/>
          <w:bCs/>
          <w:color w:val="0B2239"/>
        </w:rPr>
        <w:t xml:space="preserve">Appendix A — Change Traceability (nothing dropped)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shd w:fill="0B2239" w:val="clear"/>
            <w:tcMar>
              <w:top w:type="dxa" w:w="60"/>
              <w:left w:type="dxa" w:w="100"/>
              <w:bottom w:type="dxa" w:w="60"/>
              <w:right w:type="dxa" w:w="100"/>
            </w:tcMar>
          </w:tcPr>
          <w:p>
            <w:pPr>
              <w:spacing w:after="0" w:line="250"/>
            </w:pPr>
            <w:r>
              <w:rPr>
                <w:b/>
                <w:bCs/>
                <w:color w:val="FFFFFF"/>
                <w:sz w:val="19"/>
                <w:szCs w:val="19"/>
              </w:rPr>
              <w:t xml:space="preserve">Source decision</w:t>
            </w:r>
          </w:p>
        </w:tc>
        <w:tc>
          <w:tcPr>
            <w:tcW w:type="dxa" w:w="3900"/>
            <w:shd w:fill="0B2239" w:val="clear"/>
            <w:tcMar>
              <w:top w:type="dxa" w:w="60"/>
              <w:left w:type="dxa" w:w="100"/>
              <w:bottom w:type="dxa" w:w="60"/>
              <w:right w:type="dxa" w:w="100"/>
            </w:tcMar>
          </w:tcPr>
          <w:p>
            <w:pPr>
              <w:spacing w:after="0" w:line="250"/>
            </w:pPr>
            <w:r>
              <w:rPr>
                <w:b/>
                <w:bCs/>
                <w:color w:val="FFFFFF"/>
                <w:sz w:val="19"/>
                <w:szCs w:val="19"/>
              </w:rPr>
              <w:t xml:space="preserve">Where implemented</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U1 single-page intake, table view, no wizard</w:t>
            </w:r>
          </w:p>
        </w:tc>
        <w:tc>
          <w:tcPr>
            <w:tcW w:type="dxa" w:w="3900"/>
            <w:tcMar>
              <w:top w:type="dxa" w:w="60"/>
              <w:left w:type="dxa" w:w="100"/>
              <w:bottom w:type="dxa" w:w="60"/>
              <w:right w:type="dxa" w:w="100"/>
            </w:tcMar>
          </w:tcPr>
          <w:p>
            <w:pPr>
              <w:spacing w:after="0" w:line="250"/>
            </w:pPr>
            <w:r>
              <w:rPr>
                <w:b w:val="false"/>
                <w:bCs w:val="false"/>
                <w:sz w:val="19"/>
                <w:szCs w:val="19"/>
              </w:rPr>
              <w:t xml:space="preserve">M02</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U2 provenance flexibility (dealer stock / bulk apply)</w:t>
            </w:r>
          </w:p>
        </w:tc>
        <w:tc>
          <w:tcPr>
            <w:tcW w:type="dxa" w:w="3900"/>
            <w:tcMar>
              <w:top w:type="dxa" w:w="60"/>
              <w:left w:type="dxa" w:w="100"/>
              <w:bottom w:type="dxa" w:w="60"/>
              <w:right w:type="dxa" w:w="100"/>
            </w:tcMar>
          </w:tcPr>
          <w:p>
            <w:pPr>
              <w:spacing w:after="0" w:line="250"/>
            </w:pPr>
            <w:r>
              <w:rPr>
                <w:b w:val="false"/>
                <w:bCs w:val="false"/>
                <w:sz w:val="19"/>
                <w:szCs w:val="19"/>
              </w:rPr>
              <w:t xml:space="preserve">M04</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U3 Request Info action + send-back loop</w:t>
            </w:r>
          </w:p>
        </w:tc>
        <w:tc>
          <w:tcPr>
            <w:tcW w:type="dxa" w:w="3900"/>
            <w:tcMar>
              <w:top w:type="dxa" w:w="60"/>
              <w:left w:type="dxa" w:w="100"/>
              <w:bottom w:type="dxa" w:w="60"/>
              <w:right w:type="dxa" w:w="100"/>
            </w:tcMar>
          </w:tcPr>
          <w:p>
            <w:pPr>
              <w:spacing w:after="0" w:line="250"/>
            </w:pPr>
            <w:r>
              <w:rPr>
                <w:b w:val="false"/>
                <w:bCs w:val="false"/>
                <w:sz w:val="19"/>
                <w:szCs w:val="19"/>
              </w:rPr>
              <w:t xml:space="preserve">M06</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U4 every action fires a notification</w:t>
            </w:r>
          </w:p>
        </w:tc>
        <w:tc>
          <w:tcPr>
            <w:tcW w:type="dxa" w:w="3900"/>
            <w:tcMar>
              <w:top w:type="dxa" w:w="60"/>
              <w:left w:type="dxa" w:w="100"/>
              <w:bottom w:type="dxa" w:w="60"/>
              <w:right w:type="dxa" w:w="100"/>
            </w:tcMar>
          </w:tcPr>
          <w:p>
            <w:pPr>
              <w:spacing w:after="0" w:line="250"/>
            </w:pPr>
            <w:r>
              <w:rPr>
                <w:b w:val="false"/>
                <w:bCs w:val="false"/>
                <w:sz w:val="19"/>
                <w:szCs w:val="19"/>
              </w:rPr>
              <w:t xml:space="preserve">M20, Section 5</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U5 binary final offer · versioned reopen · margin with target vendors in mind</w:t>
            </w:r>
          </w:p>
        </w:tc>
        <w:tc>
          <w:tcPr>
            <w:tcW w:type="dxa" w:w="3900"/>
            <w:tcMar>
              <w:top w:type="dxa" w:w="60"/>
              <w:left w:type="dxa" w:w="100"/>
              <w:bottom w:type="dxa" w:w="60"/>
              <w:right w:type="dxa" w:w="100"/>
            </w:tcMar>
          </w:tcPr>
          <w:p>
            <w:pPr>
              <w:spacing w:after="0" w:line="250"/>
            </w:pPr>
            <w:r>
              <w:rPr>
                <w:b w:val="false"/>
                <w:bCs w:val="false"/>
                <w:sz w:val="19"/>
                <w:szCs w:val="19"/>
              </w:rPr>
              <w:t xml:space="preserve">M07, M08</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U6 vendor quotation via email PDF, battery info only</w:t>
            </w:r>
          </w:p>
        </w:tc>
        <w:tc>
          <w:tcPr>
            <w:tcW w:type="dxa" w:w="3900"/>
            <w:tcMar>
              <w:top w:type="dxa" w:w="60"/>
              <w:left w:type="dxa" w:w="100"/>
              <w:bottom w:type="dxa" w:w="60"/>
              <w:right w:type="dxa" w:w="100"/>
            </w:tcMar>
          </w:tcPr>
          <w:p>
            <w:pPr>
              <w:spacing w:after="0" w:line="250"/>
            </w:pPr>
            <w:r>
              <w:rPr>
                <w:b w:val="false"/>
                <w:bCs w:val="false"/>
                <w:sz w:val="19"/>
                <w:szCs w:val="19"/>
              </w:rPr>
              <w:t xml:space="preserve">M09</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U7 PO/invoice direction (buyer PO, seller invoice)</w:t>
            </w:r>
          </w:p>
        </w:tc>
        <w:tc>
          <w:tcPr>
            <w:tcW w:type="dxa" w:w="3900"/>
            <w:tcMar>
              <w:top w:type="dxa" w:w="60"/>
              <w:left w:type="dxa" w:w="100"/>
              <w:bottom w:type="dxa" w:w="60"/>
              <w:right w:type="dxa" w:w="100"/>
            </w:tcMar>
          </w:tcPr>
          <w:p>
            <w:pPr>
              <w:spacing w:after="0" w:line="250"/>
            </w:pPr>
            <w:r>
              <w:rPr>
                <w:b w:val="false"/>
                <w:bCs w:val="false"/>
                <w:sz w:val="19"/>
                <w:szCs w:val="19"/>
              </w:rPr>
              <w:t xml:space="preserve">M11, M12</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U8 dealer invoice raised &amp; approved on portal at locked price</w:t>
            </w:r>
          </w:p>
        </w:tc>
        <w:tc>
          <w:tcPr>
            <w:tcW w:type="dxa" w:w="3900"/>
            <w:tcMar>
              <w:top w:type="dxa" w:w="60"/>
              <w:left w:type="dxa" w:w="100"/>
              <w:bottom w:type="dxa" w:w="60"/>
              <w:right w:type="dxa" w:w="100"/>
            </w:tcMar>
          </w:tcPr>
          <w:p>
            <w:pPr>
              <w:spacing w:after="0" w:line="250"/>
            </w:pPr>
            <w:r>
              <w:rPr>
                <w:b w:val="false"/>
                <w:bCs w:val="false"/>
                <w:sz w:val="19"/>
                <w:szCs w:val="19"/>
              </w:rPr>
              <w:t xml:space="preserve">M12</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U9 settlement methods: manual → statement → API</w:t>
            </w:r>
          </w:p>
        </w:tc>
        <w:tc>
          <w:tcPr>
            <w:tcW w:type="dxa" w:w="3900"/>
            <w:tcMar>
              <w:top w:type="dxa" w:w="60"/>
              <w:left w:type="dxa" w:w="100"/>
              <w:bottom w:type="dxa" w:w="60"/>
              <w:right w:type="dxa" w:w="100"/>
            </w:tcMar>
          </w:tcPr>
          <w:p>
            <w:pPr>
              <w:spacing w:after="0" w:line="250"/>
            </w:pPr>
            <w:r>
              <w:rPr>
                <w:b w:val="false"/>
                <w:bCs w:val="false"/>
                <w:sz w:val="19"/>
                <w:szCs w:val="19"/>
              </w:rPr>
              <w:t xml:space="preserve">M13</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U10 transaction group ID + sub-IDs per leg</w:t>
            </w:r>
          </w:p>
        </w:tc>
        <w:tc>
          <w:tcPr>
            <w:tcW w:type="dxa" w:w="3900"/>
            <w:tcMar>
              <w:top w:type="dxa" w:w="60"/>
              <w:left w:type="dxa" w:w="100"/>
              <w:bottom w:type="dxa" w:w="60"/>
              <w:right w:type="dxa" w:w="100"/>
            </w:tcMar>
          </w:tcPr>
          <w:p>
            <w:pPr>
              <w:spacing w:after="0" w:line="250"/>
            </w:pPr>
            <w:r>
              <w:rPr>
                <w:b w:val="false"/>
                <w:bCs w:val="false"/>
                <w:sz w:val="19"/>
                <w:szCs w:val="19"/>
              </w:rPr>
              <w:t xml:space="preserve">M13, M14</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U11 pickup at order/batch/line level</w:t>
            </w:r>
          </w:p>
        </w:tc>
        <w:tc>
          <w:tcPr>
            <w:tcW w:type="dxa" w:w="3900"/>
            <w:tcMar>
              <w:top w:type="dxa" w:w="60"/>
              <w:left w:type="dxa" w:w="100"/>
              <w:bottom w:type="dxa" w:w="60"/>
              <w:right w:type="dxa" w:w="100"/>
            </w:tcMar>
          </w:tcPr>
          <w:p>
            <w:pPr>
              <w:spacing w:after="0" w:line="250"/>
            </w:pPr>
            <w:r>
              <w:rPr>
                <w:b w:val="false"/>
                <w:bCs w:val="false"/>
                <w:sz w:val="19"/>
                <w:szCs w:val="19"/>
              </w:rPr>
              <w:t xml:space="preserve">M05</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U12 existing dealer = agreement only + firm registration no.</w:t>
            </w:r>
          </w:p>
        </w:tc>
        <w:tc>
          <w:tcPr>
            <w:tcW w:type="dxa" w:w="3900"/>
            <w:tcMar>
              <w:top w:type="dxa" w:w="60"/>
              <w:left w:type="dxa" w:w="100"/>
              <w:bottom w:type="dxa" w:w="60"/>
              <w:right w:type="dxa" w:w="100"/>
            </w:tcMar>
          </w:tcPr>
          <w:p>
            <w:pPr>
              <w:spacing w:after="0" w:line="250"/>
            </w:pPr>
            <w:r>
              <w:rPr>
                <w:b w:val="false"/>
                <w:bCs w:val="false"/>
                <w:sz w:val="19"/>
                <w:szCs w:val="19"/>
              </w:rPr>
              <w:t xml:space="preserve">M17, M19</w:t>
            </w:r>
          </w:p>
        </w:tc>
      </w:tr>
      <w:tr>
        <w:tc>
          <w:tcPr>
            <w:tcW w:type="dxa" w:w="5400"/>
            <w:tcMar>
              <w:top w:type="dxa" w:w="60"/>
              <w:left w:type="dxa" w:w="100"/>
              <w:bottom w:type="dxa" w:w="60"/>
              <w:right w:type="dxa" w:w="100"/>
            </w:tcMar>
          </w:tcPr>
          <w:p>
            <w:pPr>
              <w:spacing w:after="0" w:line="250"/>
            </w:pPr>
            <w:r>
              <w:rPr>
                <w:b w:val="false"/>
                <w:bCs w:val="false"/>
                <w:sz w:val="19"/>
                <w:szCs w:val="19"/>
              </w:rPr>
              <w:t xml:space="preserve">U13 workflow + spec to Sanchit</w:t>
            </w:r>
          </w:p>
        </w:tc>
        <w:tc>
          <w:tcPr>
            <w:tcW w:type="dxa" w:w="3900"/>
            <w:tcMar>
              <w:top w:type="dxa" w:w="60"/>
              <w:left w:type="dxa" w:w="100"/>
              <w:bottom w:type="dxa" w:w="60"/>
              <w:right w:type="dxa" w:w="100"/>
            </w:tcMar>
          </w:tcPr>
          <w:p>
            <w:pPr>
              <w:spacing w:after="0" w:line="250"/>
            </w:pPr>
            <w:r>
              <w:rPr>
                <w:b w:val="false"/>
                <w:bCs w:val="false"/>
                <w:sz w:val="19"/>
                <w:szCs w:val="19"/>
              </w:rPr>
              <w:t xml:space="preserve">Business BRD v2.0 (companion)</w:t>
            </w:r>
          </w:p>
        </w:tc>
      </w:tr>
      <w:tr>
        <w:tc>
          <w:tcPr>
            <w:tcW w:type="dxa" w:w="5400"/>
            <w:tcMar>
              <w:top w:type="dxa" w:w="60"/>
              <w:left w:type="dxa" w:w="100"/>
              <w:bottom w:type="dxa" w:w="60"/>
              <w:right w:type="dxa" w:w="100"/>
            </w:tcMar>
          </w:tcPr>
          <w:p>
            <w:pPr>
              <w:spacing w:after="0" w:line="250"/>
            </w:pPr>
            <w:r>
              <w:rPr>
                <w:b w:val="false"/>
                <w:bCs w:val="false"/>
                <w:sz w:val="19"/>
                <w:szCs w:val="19"/>
              </w:rPr>
              <w:t xml:space="preserve">P1 catalog variant auto-fills specs &amp; price</w:t>
            </w:r>
          </w:p>
        </w:tc>
        <w:tc>
          <w:tcPr>
            <w:tcW w:type="dxa" w:w="3900"/>
            <w:tcMar>
              <w:top w:type="dxa" w:w="60"/>
              <w:left w:type="dxa" w:w="100"/>
              <w:bottom w:type="dxa" w:w="60"/>
              <w:right w:type="dxa" w:w="100"/>
            </w:tcMar>
          </w:tcPr>
          <w:p>
            <w:pPr>
              <w:spacing w:after="0" w:line="250"/>
            </w:pPr>
            <w:r>
              <w:rPr>
                <w:b w:val="false"/>
                <w:bCs w:val="false"/>
                <w:sz w:val="19"/>
                <w:szCs w:val="19"/>
              </w:rPr>
              <w:t xml:space="preserve">M02, M16</w:t>
            </w:r>
          </w:p>
        </w:tc>
      </w:tr>
      <w:tr>
        <w:tc>
          <w:tcPr>
            <w:tcW w:type="dxa" w:w="5400"/>
            <w:tcMar>
              <w:top w:type="dxa" w:w="60"/>
              <w:left w:type="dxa" w:w="100"/>
              <w:bottom w:type="dxa" w:w="60"/>
              <w:right w:type="dxa" w:w="100"/>
            </w:tcMar>
          </w:tcPr>
          <w:p>
            <w:pPr>
              <w:spacing w:after="0" w:line="250"/>
            </w:pPr>
            <w:r>
              <w:rPr>
                <w:b w:val="false"/>
                <w:bCs w:val="false"/>
                <w:sz w:val="19"/>
                <w:szCs w:val="19"/>
              </w:rPr>
              <w:t xml:space="preserve">P2 single 'previous owner' identity (no driver-name field)</w:t>
            </w:r>
          </w:p>
        </w:tc>
        <w:tc>
          <w:tcPr>
            <w:tcW w:type="dxa" w:w="3900"/>
            <w:tcMar>
              <w:top w:type="dxa" w:w="60"/>
              <w:left w:type="dxa" w:w="100"/>
              <w:bottom w:type="dxa" w:w="60"/>
              <w:right w:type="dxa" w:w="100"/>
            </w:tcMar>
          </w:tcPr>
          <w:p>
            <w:pPr>
              <w:spacing w:after="0" w:line="250"/>
            </w:pPr>
            <w:r>
              <w:rPr>
                <w:b w:val="false"/>
                <w:bCs w:val="false"/>
                <w:sz w:val="19"/>
                <w:szCs w:val="19"/>
              </w:rPr>
              <w:t xml:space="preserve">M04</w:t>
            </w:r>
          </w:p>
        </w:tc>
      </w:tr>
      <w:tr>
        <w:tc>
          <w:tcPr>
            <w:tcW w:type="dxa" w:w="5400"/>
            <w:tcMar>
              <w:top w:type="dxa" w:w="60"/>
              <w:left w:type="dxa" w:w="100"/>
              <w:bottom w:type="dxa" w:w="60"/>
              <w:right w:type="dxa" w:w="100"/>
            </w:tcMar>
          </w:tcPr>
          <w:p>
            <w:pPr>
              <w:spacing w:after="0" w:line="250"/>
            </w:pPr>
            <w:r>
              <w:rPr>
                <w:b w:val="false"/>
                <w:bCs w:val="false"/>
                <w:sz w:val="19"/>
                <w:szCs w:val="19"/>
              </w:rPr>
              <w:t xml:space="preserve">P3 unit-level records under each line (qty N → Unit 1..N)</w:t>
            </w:r>
          </w:p>
        </w:tc>
        <w:tc>
          <w:tcPr>
            <w:tcW w:type="dxa" w:w="3900"/>
            <w:tcMar>
              <w:top w:type="dxa" w:w="60"/>
              <w:left w:type="dxa" w:w="100"/>
              <w:bottom w:type="dxa" w:w="60"/>
              <w:right w:type="dxa" w:w="100"/>
            </w:tcMar>
          </w:tcPr>
          <w:p>
            <w:pPr>
              <w:spacing w:after="0" w:line="250"/>
            </w:pPr>
            <w:r>
              <w:rPr>
                <w:b w:val="false"/>
                <w:bCs w:val="false"/>
                <w:sz w:val="19"/>
                <w:szCs w:val="19"/>
              </w:rPr>
              <w:t xml:space="preserve">M02, M03, M04, Section 3</w:t>
            </w:r>
          </w:p>
        </w:tc>
      </w:tr>
      <w:tr>
        <w:tc>
          <w:tcPr>
            <w:tcW w:type="dxa" w:w="5400"/>
            <w:tcMar>
              <w:top w:type="dxa" w:w="60"/>
              <w:left w:type="dxa" w:w="100"/>
              <w:bottom w:type="dxa" w:w="60"/>
              <w:right w:type="dxa" w:w="100"/>
            </w:tcMar>
          </w:tcPr>
          <w:p>
            <w:pPr>
              <w:spacing w:after="0" w:line="250"/>
            </w:pPr>
            <w:r>
              <w:rPr>
                <w:b w:val="false"/>
                <w:bCs w:val="false"/>
                <w:sz w:val="19"/>
                <w:szCs w:val="19"/>
              </w:rPr>
              <w:t xml:space="preserve">P4 unit-targeted Request Info</w:t>
            </w:r>
          </w:p>
        </w:tc>
        <w:tc>
          <w:tcPr>
            <w:tcW w:type="dxa" w:w="3900"/>
            <w:tcMar>
              <w:top w:type="dxa" w:w="60"/>
              <w:left w:type="dxa" w:w="100"/>
              <w:bottom w:type="dxa" w:w="60"/>
              <w:right w:type="dxa" w:w="100"/>
            </w:tcMar>
          </w:tcPr>
          <w:p>
            <w:pPr>
              <w:spacing w:after="0" w:line="250"/>
            </w:pPr>
            <w:r>
              <w:rPr>
                <w:b w:val="false"/>
                <w:bCs w:val="false"/>
                <w:sz w:val="19"/>
                <w:szCs w:val="19"/>
              </w:rPr>
              <w:t xml:space="preserve">M06</w:t>
            </w:r>
          </w:p>
        </w:tc>
      </w:tr>
      <w:tr>
        <w:tc>
          <w:tcPr>
            <w:tcW w:type="dxa" w:w="5400"/>
            <w:tcMar>
              <w:top w:type="dxa" w:w="60"/>
              <w:left w:type="dxa" w:w="100"/>
              <w:bottom w:type="dxa" w:w="60"/>
              <w:right w:type="dxa" w:w="100"/>
            </w:tcMar>
          </w:tcPr>
          <w:p>
            <w:pPr>
              <w:spacing w:after="0" w:line="250"/>
            </w:pPr>
            <w:r>
              <w:rPr>
                <w:b w:val="false"/>
                <w:bCs w:val="false"/>
                <w:sz w:val="19"/>
                <w:szCs w:val="19"/>
              </w:rPr>
              <w:t xml:space="preserve">P5 per-SKU negotiation, margin, quotation, invoice matching</w:t>
            </w:r>
          </w:p>
        </w:tc>
        <w:tc>
          <w:tcPr>
            <w:tcW w:type="dxa" w:w="3900"/>
            <w:tcMar>
              <w:top w:type="dxa" w:w="60"/>
              <w:left w:type="dxa" w:w="100"/>
              <w:bottom w:type="dxa" w:w="60"/>
              <w:right w:type="dxa" w:w="100"/>
            </w:tcMar>
          </w:tcPr>
          <w:p>
            <w:pPr>
              <w:spacing w:after="0" w:line="250"/>
            </w:pPr>
            <w:r>
              <w:rPr>
                <w:b w:val="false"/>
                <w:bCs w:val="false"/>
                <w:sz w:val="19"/>
                <w:szCs w:val="19"/>
              </w:rPr>
              <w:t xml:space="preserve">M07–M09, M12, Section 3 (line locks)</w:t>
            </w:r>
          </w:p>
        </w:tc>
      </w:tr>
      <w:tr>
        <w:tc>
          <w:tcPr>
            <w:tcW w:type="dxa" w:w="5400"/>
            <w:tcMar>
              <w:top w:type="dxa" w:w="60"/>
              <w:left w:type="dxa" w:w="100"/>
              <w:bottom w:type="dxa" w:w="60"/>
              <w:right w:type="dxa" w:w="100"/>
            </w:tcMar>
          </w:tcPr>
          <w:p>
            <w:pPr>
              <w:spacing w:after="0" w:line="250"/>
            </w:pPr>
            <w:r>
              <w:rPr>
                <w:b w:val="false"/>
                <w:bCs w:val="false"/>
                <w:sz w:val="19"/>
                <w:szCs w:val="19"/>
              </w:rPr>
              <w:t xml:space="preserve">P6 onboarding parked for separate discussion</w:t>
            </w:r>
          </w:p>
        </w:tc>
        <w:tc>
          <w:tcPr>
            <w:tcW w:type="dxa" w:w="3900"/>
            <w:tcMar>
              <w:top w:type="dxa" w:w="60"/>
              <w:left w:type="dxa" w:w="100"/>
              <w:bottom w:type="dxa" w:w="60"/>
              <w:right w:type="dxa" w:w="100"/>
            </w:tcMar>
          </w:tcPr>
          <w:p>
            <w:pPr>
              <w:spacing w:after="0" w:line="250"/>
            </w:pPr>
            <w:r>
              <w:rPr>
                <w:b w:val="false"/>
                <w:bCs w:val="false"/>
                <w:sz w:val="19"/>
                <w:szCs w:val="19"/>
              </w:rPr>
              <w:t xml:space="preserve">M17 note, Section 11</w:t>
            </w:r>
          </w:p>
        </w:tc>
      </w:tr>
      <w:tr>
        <w:tc>
          <w:tcPr>
            <w:tcW w:type="dxa" w:w="5400"/>
            <w:tcMar>
              <w:top w:type="dxa" w:w="60"/>
              <w:left w:type="dxa" w:w="100"/>
              <w:bottom w:type="dxa" w:w="60"/>
              <w:right w:type="dxa" w:w="100"/>
            </w:tcMar>
          </w:tcPr>
          <w:p>
            <w:pPr>
              <w:spacing w:after="0" w:line="250"/>
            </w:pPr>
            <w:r>
              <w:rPr>
                <w:b w:val="false"/>
                <w:bCs w:val="false"/>
                <w:sz w:val="19"/>
                <w:szCs w:val="19"/>
              </w:rPr>
              <w:t xml:space="preserve">P7 vendor dashboard + per-SKU vendor responses + admin notifications</w:t>
            </w:r>
          </w:p>
        </w:tc>
        <w:tc>
          <w:tcPr>
            <w:tcW w:type="dxa" w:w="3900"/>
            <w:tcMar>
              <w:top w:type="dxa" w:w="60"/>
              <w:left w:type="dxa" w:w="100"/>
              <w:bottom w:type="dxa" w:w="60"/>
              <w:right w:type="dxa" w:w="100"/>
            </w:tcMar>
          </w:tcPr>
          <w:p>
            <w:pPr>
              <w:spacing w:after="0" w:line="250"/>
            </w:pPr>
            <w:r>
              <w:rPr>
                <w:b w:val="false"/>
                <w:bCs w:val="false"/>
                <w:sz w:val="19"/>
                <w:szCs w:val="19"/>
              </w:rPr>
              <w:t xml:space="preserve">M24</w:t>
            </w:r>
          </w:p>
        </w:tc>
      </w:tr>
      <w:tr>
        <w:tc>
          <w:tcPr>
            <w:tcW w:type="dxa" w:w="5400"/>
            <w:tcMar>
              <w:top w:type="dxa" w:w="60"/>
              <w:left w:type="dxa" w:w="100"/>
              <w:bottom w:type="dxa" w:w="60"/>
              <w:right w:type="dxa" w:w="100"/>
            </w:tcMar>
          </w:tcPr>
          <w:p>
            <w:pPr>
              <w:spacing w:after="0" w:line="250"/>
            </w:pPr>
            <w:r>
              <w:rPr>
                <w:b w:val="false"/>
                <w:bCs w:val="false"/>
                <w:sz w:val="19"/>
                <w:szCs w:val="19"/>
              </w:rPr>
              <w:t xml:space="preserve">Prototype learnings: state gating · Razorpay in onboarding · audit trail · ledger · API-layer permissions · global search · shared line formatter</w:t>
            </w:r>
          </w:p>
        </w:tc>
        <w:tc>
          <w:tcPr>
            <w:tcW w:type="dxa" w:w="3900"/>
            <w:tcMar>
              <w:top w:type="dxa" w:w="60"/>
              <w:left w:type="dxa" w:w="100"/>
              <w:bottom w:type="dxa" w:w="60"/>
              <w:right w:type="dxa" w:w="100"/>
            </w:tcMar>
          </w:tcPr>
          <w:p>
            <w:pPr>
              <w:spacing w:after="0" w:line="250"/>
            </w:pPr>
            <w:r>
              <w:rPr>
                <w:b w:val="false"/>
                <w:bCs w:val="false"/>
                <w:sz w:val="19"/>
                <w:szCs w:val="19"/>
              </w:rPr>
              <w:t xml:space="preserve">M06, M17, M21, M14, M23, M02</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0B2239"/>
      <w:sz w:val="30"/>
      <w:szCs w:val="30"/>
    </w:rPr>
  </w:style>
  <w:style w:type="paragraph" w:styleId="Heading2">
    <w:name w:val="Heading 2"/>
    <w:basedOn w:val="Normal"/>
    <w:next w:val="Normal"/>
    <w:qFormat/>
    <w:pPr>
      <w:spacing w:after="110" w:before="220"/>
    </w:pPr>
    <w:rPr>
      <w:b/>
      <w:bCs/>
      <w:color w:val="0B223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4741ed481b194ad822f1d0021fe236f60f3ec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2026-07-11T05:16:12.356Z</dcterms:created>
  <dcterms:modified xsi:type="dcterms:W3CDTF">2026-07-11T05:16:12.367Z</dcterms:modified>
</cp:coreProperties>
</file>

<file path=docProps/custom.xml><?xml version="1.0" encoding="utf-8"?>
<Properties xmlns="http://schemas.openxmlformats.org/officeDocument/2006/custom-properties" xmlns:vt="http://schemas.openxmlformats.org/officeDocument/2006/docPropsVTypes"/>
</file>