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b/>
          <w:bCs/>
          <w:color w:val="6C63FF"/>
          <w:sz w:val="56"/>
          <w:szCs w:val="56"/>
        </w:rPr>
        <w:t xml:space="preserve">EXPENSE TRACKER</w:t>
      </w:r>
    </w:p>
    <w:p>
      <w:pPr>
        <w:spacing w:after="200"/>
        <w:jc w:val="center"/>
      </w:pPr>
      <w:r>
        <w:rPr>
          <w:rFonts w:ascii="Arial" w:cs="Arial" w:eastAsia="Arial" w:hAnsi="Arial"/>
          <w:color w:val="8892A4"/>
          <w:sz w:val="24"/>
          <w:szCs w:val="24"/>
        </w:rPr>
        <w:t xml:space="preserve">Android / Desktop Application  ·  Kivy + Python</w:t>
      </w:r>
    </w:p>
    <w:p>
      <w:pPr>
        <w:spacing w:after="80"/>
        <w:jc w:val="center"/>
      </w:pPr>
      <w:r>
        <w:rPr>
          <w:rFonts w:ascii="Arial" w:cs="Arial" w:eastAsia="Arial" w:hAnsi="Arial"/>
          <w:b/>
          <w:bCs/>
          <w:color w:val="1A1D27"/>
          <w:sz w:val="36"/>
          <w:szCs w:val="36"/>
        </w:rPr>
        <w:t xml:space="preserve">Risk Analysis, Security Review</w:t>
      </w:r>
    </w:p>
    <w:p>
      <w:pPr>
        <w:spacing w:after="80"/>
        <w:jc w:val="center"/>
      </w:pPr>
      <w:r>
        <w:rPr>
          <w:rFonts w:ascii="Arial" w:cs="Arial" w:eastAsia="Arial" w:hAnsi="Arial"/>
          <w:b/>
          <w:bCs/>
          <w:color w:val="1A1D27"/>
          <w:sz w:val="36"/>
          <w:szCs w:val="36"/>
        </w:rPr>
        <w:t xml:space="preserve">Implementation Roadmap &amp;</w:t>
      </w:r>
    </w:p>
    <w:p>
      <w:pPr>
        <w:spacing w:after="600"/>
        <w:jc w:val="center"/>
      </w:pPr>
      <w:r>
        <w:rPr>
          <w:rFonts w:ascii="Arial" w:cs="Arial" w:eastAsia="Arial" w:hAnsi="Arial"/>
          <w:b/>
          <w:bCs/>
          <w:color w:val="1A1D27"/>
          <w:sz w:val="36"/>
          <w:szCs w:val="36"/>
        </w:rPr>
        <w:t xml:space="preserve">Validation / Testing Plan</w:t>
      </w:r>
    </w:p>
    <w:p>
      <w:pPr>
        <w:spacing w:after="80"/>
        <w:jc w:val="center"/>
      </w:pPr>
      <w:r>
        <w:rPr>
          <w:rFonts w:ascii="Arial" w:cs="Arial" w:eastAsia="Arial" w:hAnsi="Arial"/>
          <w:color w:val="8892A4"/>
          <w:sz w:val="22"/>
          <w:szCs w:val="22"/>
        </w:rPr>
        <w:t xml:space="preserve">Version 2.0  ·  March 2026</w:t>
      </w:r>
    </w:p>
    <w:p>
      <w:r>
        <w:br w:type="page"/>
      </w:r>
    </w:p>
    <w:p>
      <w:pPr>
        <w:pStyle w:val="Heading1"/>
        <w:pBdr>
          <w:bottom w:val="single" w:color="6C63FF" w:sz="6" w:space="1"/>
        </w:pBdr>
        <w:spacing w:before="320" w:after="160"/>
      </w:pPr>
      <w:r>
        <w:rPr>
          <w:rFonts w:ascii="Arial" w:cs="Arial" w:eastAsia="Arial" w:hAnsi="Arial"/>
          <w:b/>
          <w:bCs/>
          <w:color w:val="1A1D27"/>
          <w:sz w:val="32"/>
          <w:szCs w:val="32"/>
        </w:rPr>
        <w:t xml:space="preserve">1.  Risk Identification</w:t>
      </w:r>
    </w:p>
    <w:p>
      <w:pPr>
        <w:spacing w:after="120"/>
        <w:jc w:val="both"/>
      </w:pPr>
      <w:r>
        <w:rPr>
          <w:rFonts w:ascii="Arial" w:cs="Arial" w:eastAsia="Arial" w:hAnsi="Arial"/>
          <w:b w:val="false"/>
          <w:bCs w:val="false"/>
          <w:color w:val="1A1D27"/>
          <w:sz w:val="22"/>
          <w:szCs w:val="22"/>
        </w:rPr>
        <w:t xml:space="preserve">This section identifies all significant risks associated with the Expense Tracker project across technical, security, compliance, usability, and operational dimensions. Each risk is assessed on probability and impact, assigned an overall risk level, and assigned an owner responsible for its mitigation.</w:t>
      </w:r>
    </w:p>
    <w:p>
      <w:pPr>
        <w:spacing w:after="80"/>
      </w:pPr>
      <w:r>
        <w:t xml:space="preserve"/>
      </w:r>
    </w:p>
    <w:p>
      <w:pPr>
        <w:pStyle w:val="Heading2"/>
        <w:spacing w:before="240" w:after="120"/>
      </w:pPr>
      <w:r>
        <w:rPr>
          <w:rFonts w:ascii="Arial" w:cs="Arial" w:eastAsia="Arial" w:hAnsi="Arial"/>
          <w:b/>
          <w:bCs/>
          <w:color w:val="6C63FF"/>
          <w:sz w:val="26"/>
          <w:szCs w:val="26"/>
        </w:rPr>
        <w:t xml:space="preserve">1.1  Risk Assessment &amp; Management</w:t>
      </w:r>
    </w:p>
    <w:p>
      <w:pPr>
        <w:spacing w:after="120"/>
        <w:jc w:val="both"/>
      </w:pPr>
      <w:r>
        <w:rPr>
          <w:rFonts w:ascii="Arial" w:cs="Arial" w:eastAsia="Arial" w:hAnsi="Arial"/>
          <w:b w:val="false"/>
          <w:bCs w:val="false"/>
          <w:color w:val="1A1D27"/>
          <w:sz w:val="22"/>
          <w:szCs w:val="22"/>
        </w:rPr>
        <w:t xml:space="preserve">Risk levels are calculated from a 5×5 Probability × Impact matrix. The following register covers the current state of the project at version 2.0, after completion of Phases 1 and 2 (Core MVP + Authentication/Roles).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900"/>
        <w:gridCol w:w="1000"/>
        <w:gridCol w:w="1000"/>
        <w:gridCol w:w="1360"/>
      </w:tblGrid>
      <w:tr>
        <w:trPr>
          <w:tblHeader/>
        </w:trPr>
        <w:tc>
          <w:tcPr>
            <w:tcW w:type="dxa" w:w="7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0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Title</w:t>
            </w:r>
          </w:p>
        </w:tc>
        <w:tc>
          <w:tcPr>
            <w:tcW w:type="dxa" w:w="9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w:t>
            </w:r>
          </w:p>
        </w:tc>
        <w:tc>
          <w:tcPr>
            <w:tcW w:type="dxa" w:w="10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0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136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R-01</w:t>
            </w:r>
          </w:p>
        </w:tc>
        <w:tc>
          <w:tcPr>
            <w:tcW w:type="dxa" w:w="14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Technical</w:t>
            </w:r>
          </w:p>
        </w:tc>
        <w:tc>
          <w:tcPr>
            <w:tcW w:type="dxa" w:w="3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SQLite Concurrency Corruption</w:t>
            </w:r>
          </w:p>
        </w:tc>
        <w:tc>
          <w:tcPr>
            <w:tcW w:type="dxa" w:w="9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Low</w:t>
            </w:r>
          </w:p>
        </w:tc>
        <w:tc>
          <w:tcPr>
            <w:tcW w:type="dxa" w:w="1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Critical</w:t>
            </w:r>
          </w:p>
        </w:tc>
        <w:tc>
          <w:tcPr>
            <w:tcW w:type="dxa" w:w="1000"/>
            <w:tcBorders>
              <w:top w:val="single" w:color="CCCCCC" w:sz="1"/>
              <w:left w:val="single" w:color="CCCCCC" w:sz="1"/>
              <w:bottom w:val="single" w:color="CCCCCC" w:sz="1"/>
              <w:right w:val="single" w:color="CCCCCC"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High</w:t>
            </w:r>
          </w:p>
        </w:tc>
        <w:tc>
          <w:tcPr>
            <w:tcW w:type="dxa" w:w="1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Weak / Stolen Password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High</w:t>
            </w:r>
          </w:p>
        </w:tc>
        <w:tc>
          <w:tcPr>
            <w:tcW w:type="dxa" w:w="1000"/>
            <w:tcBorders>
              <w:top w:val="single" w:color="CCCCCC" w:sz="1"/>
              <w:left w:val="single" w:color="CCCCCC" w:sz="1"/>
              <w:bottom w:val="single" w:color="CCCCCC" w:sz="1"/>
              <w:right w:val="single" w:color="CCCCCC"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R-03</w:t>
            </w:r>
          </w:p>
        </w:tc>
        <w:tc>
          <w:tcPr>
            <w:tcW w:type="dxa" w:w="14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Security</w:t>
            </w:r>
          </w:p>
        </w:tc>
        <w:tc>
          <w:tcPr>
            <w:tcW w:type="dxa" w:w="3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SQLite File Direct Access</w:t>
            </w:r>
          </w:p>
        </w:tc>
        <w:tc>
          <w:tcPr>
            <w:tcW w:type="dxa" w:w="9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High</w:t>
            </w:r>
          </w:p>
        </w:tc>
        <w:tc>
          <w:tcPr>
            <w:tcW w:type="dxa" w:w="1000"/>
            <w:tcBorders>
              <w:top w:val="single" w:color="CCCCCC" w:sz="1"/>
              <w:left w:val="single" w:color="CCCCCC" w:sz="1"/>
              <w:bottom w:val="single" w:color="CCCCCC" w:sz="1"/>
              <w:right w:val="single" w:color="CCCCCC"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High</w:t>
            </w:r>
          </w:p>
        </w:tc>
        <w:tc>
          <w:tcPr>
            <w:tcW w:type="dxa" w:w="1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Technical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App Crash / Data Loss on Mobile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High</w:t>
            </w:r>
          </w:p>
        </w:tc>
        <w:tc>
          <w:tcPr>
            <w:tcW w:type="dxa" w:w="1000"/>
            <w:tcBorders>
              <w:top w:val="single" w:color="CCCCCC" w:sz="1"/>
              <w:left w:val="single" w:color="CCCCCC" w:sz="1"/>
              <w:bottom w:val="single" w:color="CCCCCC" w:sz="1"/>
              <w:right w:val="single" w:color="CCCCCC"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QA Team</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R-05</w:t>
            </w:r>
          </w:p>
        </w:tc>
        <w:tc>
          <w:tcPr>
            <w:tcW w:type="dxa" w:w="14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Compliance</w:t>
            </w:r>
          </w:p>
        </w:tc>
        <w:tc>
          <w:tcPr>
            <w:tcW w:type="dxa" w:w="3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GDPR / Data Privacy Violation</w:t>
            </w:r>
          </w:p>
        </w:tc>
        <w:tc>
          <w:tcPr>
            <w:tcW w:type="dxa" w:w="9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Low</w:t>
            </w:r>
          </w:p>
        </w:tc>
        <w:tc>
          <w:tcPr>
            <w:tcW w:type="dxa" w:w="1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Critical</w:t>
            </w:r>
          </w:p>
        </w:tc>
        <w:tc>
          <w:tcPr>
            <w:tcW w:type="dxa" w:w="1000"/>
            <w:tcBorders>
              <w:top w:val="single" w:color="CCCCCC" w:sz="1"/>
              <w:left w:val="single" w:color="CCCCCC" w:sz="1"/>
              <w:bottom w:val="single" w:color="CCCCCC" w:sz="1"/>
              <w:right w:val="single" w:color="CCCCCC"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High</w:t>
            </w:r>
          </w:p>
        </w:tc>
        <w:tc>
          <w:tcPr>
            <w:tcW w:type="dxa" w:w="1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PM / Legal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Usability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Poor UX on Small Screens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FB347"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UX Team</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R-07</w:t>
            </w:r>
          </w:p>
        </w:tc>
        <w:tc>
          <w:tcPr>
            <w:tcW w:type="dxa" w:w="14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Technical</w:t>
            </w:r>
          </w:p>
        </w:tc>
        <w:tc>
          <w:tcPr>
            <w:tcW w:type="dxa" w:w="3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Kivy Version Incompatibility</w:t>
            </w:r>
          </w:p>
        </w:tc>
        <w:tc>
          <w:tcPr>
            <w:tcW w:type="dxa" w:w="9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FB347"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Medium</w:t>
            </w:r>
          </w:p>
        </w:tc>
        <w:tc>
          <w:tcPr>
            <w:tcW w:type="dxa" w:w="1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Technical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FontAwesome TTF Missing on Device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Low</w:t>
            </w:r>
          </w:p>
        </w:tc>
        <w:tc>
          <w:tcPr>
            <w:tcW w:type="dxa" w:w="1000"/>
            <w:tcBorders>
              <w:top w:val="single" w:color="CCCCCC" w:sz="1"/>
              <w:left w:val="single" w:color="CCCCCC" w:sz="1"/>
              <w:bottom w:val="single" w:color="CCCCCC" w:sz="1"/>
              <w:right w:val="single" w:color="CCCCCC" w:sz="1"/>
            </w:tcBorders>
            <w:shd w:fill="4ECCA3" w:val="clear"/>
            <w:tcMar>
              <w:top w:type="dxa" w:w="80"/>
              <w:left w:type="dxa" w:w="120"/>
              <w:bottom w:type="dxa" w:w="80"/>
              <w:right w:type="dxa" w:w="120"/>
            </w:tcMar>
            <w:vAlign w:val="center"/>
          </w:tcPr>
          <w:p>
            <w:pPr>
              <w:jc w:val="center"/>
            </w:pPr>
            <w:r>
              <w:rPr>
                <w:rFonts w:ascii="Arial" w:cs="Arial" w:eastAsia="Arial" w:hAnsi="Arial"/>
                <w:b w:val="false"/>
                <w:bCs w:val="false"/>
                <w:color w:val="0A4033"/>
                <w:sz w:val="20"/>
                <w:szCs w:val="20"/>
              </w:rPr>
              <w:t xml:space="preserve">Low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R-09</w:t>
            </w:r>
          </w:p>
        </w:tc>
        <w:tc>
          <w:tcPr>
            <w:tcW w:type="dxa" w:w="14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Security</w:t>
            </w:r>
          </w:p>
        </w:tc>
        <w:tc>
          <w:tcPr>
            <w:tcW w:type="dxa" w:w="3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Admin Privilege Escalation</w:t>
            </w:r>
          </w:p>
        </w:tc>
        <w:tc>
          <w:tcPr>
            <w:tcW w:type="dxa" w:w="9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Low</w:t>
            </w:r>
          </w:p>
        </w:tc>
        <w:tc>
          <w:tcPr>
            <w:tcW w:type="dxa" w:w="1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Critical</w:t>
            </w:r>
          </w:p>
        </w:tc>
        <w:tc>
          <w:tcPr>
            <w:tcW w:type="dxa" w:w="1000"/>
            <w:tcBorders>
              <w:top w:val="single" w:color="CCCCCC" w:sz="1"/>
              <w:left w:val="single" w:color="CCCCCC" w:sz="1"/>
              <w:bottom w:val="single" w:color="CCCCCC" w:sz="1"/>
              <w:right w:val="single" w:color="CCCCCC"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High</w:t>
            </w:r>
          </w:p>
        </w:tc>
        <w:tc>
          <w:tcPr>
            <w:tcW w:type="dxa" w:w="1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No Data Backup / Recovery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High</w:t>
            </w:r>
          </w:p>
        </w:tc>
        <w:tc>
          <w:tcPr>
            <w:tcW w:type="dxa" w:w="1000"/>
            <w:tcBorders>
              <w:top w:val="single" w:color="CCCCCC" w:sz="1"/>
              <w:left w:val="single" w:color="CCCCCC" w:sz="1"/>
              <w:bottom w:val="single" w:color="CCCCCC" w:sz="1"/>
              <w:right w:val="single" w:color="CCCCCC" w:sz="1"/>
            </w:tcBorders>
            <w:shd w:fill="FF537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Critical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R-11</w:t>
            </w:r>
          </w:p>
        </w:tc>
        <w:tc>
          <w:tcPr>
            <w:tcW w:type="dxa" w:w="14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Technical</w:t>
            </w:r>
          </w:p>
        </w:tc>
        <w:tc>
          <w:tcPr>
            <w:tcW w:type="dxa" w:w="3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Performance Degradation (&gt;10K rows).</w:t>
            </w:r>
          </w:p>
        </w:tc>
        <w:tc>
          <w:tcPr>
            <w:tcW w:type="dxa" w:w="9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Low</w:t>
            </w:r>
          </w:p>
        </w:tc>
        <w:tc>
          <w:tcPr>
            <w:tcW w:type="dxa" w:w="10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4ECCA3" w:val="clear"/>
            <w:tcMar>
              <w:top w:type="dxa" w:w="80"/>
              <w:left w:type="dxa" w:w="120"/>
              <w:bottom w:type="dxa" w:w="80"/>
              <w:right w:type="dxa" w:w="120"/>
            </w:tcMar>
            <w:vAlign w:val="center"/>
          </w:tcPr>
          <w:p>
            <w:pPr>
              <w:jc w:val="center"/>
            </w:pPr>
            <w:r>
              <w:rPr>
                <w:rFonts w:ascii="Arial" w:cs="Arial" w:eastAsia="Arial" w:hAnsi="Arial"/>
                <w:b w:val="false"/>
                <w:bCs w:val="false"/>
                <w:color w:val="0A4033"/>
                <w:sz w:val="20"/>
                <w:szCs w:val="20"/>
              </w:rPr>
              <w:t xml:space="preserve">Low</w:t>
            </w:r>
          </w:p>
        </w:tc>
        <w:tc>
          <w:tcPr>
            <w:tcW w:type="dxa" w:w="1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Unencrypted Database at Rest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High</w:t>
            </w:r>
          </w:p>
        </w:tc>
        <w:tc>
          <w:tcPr>
            <w:tcW w:type="dxa" w:w="1000"/>
            <w:tcBorders>
              <w:top w:val="single" w:color="CCCCCC" w:sz="1"/>
              <w:left w:val="single" w:color="CCCCCC" w:sz="1"/>
              <w:bottom w:val="single" w:color="CCCCCC" w:sz="1"/>
              <w:right w:val="single" w:color="CCCCCC"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Dev Team</w:t>
            </w:r>
          </w:p>
        </w:tc>
      </w:tr>
    </w:tbl>
    <w:p>
      <w:pPr>
        <w:spacing w:after="80"/>
      </w:pPr>
      <w:r>
        <w:t xml:space="preserve"/>
      </w:r>
    </w:p>
    <w:p>
      <w:pPr>
        <w:pStyle w:val="Heading2"/>
        <w:spacing w:before="240" w:after="120"/>
      </w:pPr>
      <w:r>
        <w:rPr>
          <w:rFonts w:ascii="Arial" w:cs="Arial" w:eastAsia="Arial" w:hAnsi="Arial"/>
          <w:b/>
          <w:bCs/>
          <w:color w:val="6C63FF"/>
          <w:sz w:val="26"/>
          <w:szCs w:val="26"/>
        </w:rPr>
        <w:t xml:space="preserve">1.2  Mitigation / Preventive Actions</w:t>
      </w:r>
    </w:p>
    <w:p>
      <w:pPr>
        <w:spacing w:after="120"/>
        <w:jc w:val="both"/>
      </w:pPr>
      <w:r>
        <w:rPr>
          <w:rFonts w:ascii="Arial" w:cs="Arial" w:eastAsia="Arial" w:hAnsi="Arial"/>
          <w:b w:val="false"/>
          <w:bCs w:val="false"/>
          <w:color w:val="1A1D27"/>
          <w:sz w:val="22"/>
          <w:szCs w:val="22"/>
        </w:rPr>
        <w:t xml:space="preserve">The following table details the specific mitigation or preventive actions assigned to each identified risk.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866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 / Preventive Action</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R-01</w:t>
            </w:r>
          </w:p>
        </w:tc>
        <w:tc>
          <w:tcPr>
            <w:tcW w:type="dxa" w:w="86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Use SQLite WAL mode; implement transaction wrappers; add integrity checks on startup.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Enforce PBKDF2-SHA256 password hashing (260k iterations), enforce min 6-char passwords, add brute-force lockout after 5 failed attempts.</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R-03</w:t>
            </w:r>
          </w:p>
        </w:tc>
        <w:tc>
          <w:tcPr>
            <w:tcW w:type="dxa" w:w="86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Store DB in app-private directory; on Android use internal storage (no READ_EXTERNAL_STORAGE permission). Implement SQLCipher encryption for production.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R-04</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Wrap all DB calls in try/except; implement auto-save drafts; add crash reporting (Firebase Crashlytics); thorough device testing.</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R-05</w:t>
            </w:r>
          </w:p>
        </w:tc>
        <w:tc>
          <w:tcPr>
            <w:tcW w:type="dxa" w:w="86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Add Privacy Policy; allow data export/deletion (Right to Erasure); collect only essential data; no 3rd-party analytics without consent.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R-06</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Test on 5-inch and 6-inch screens; use dp() units throughout; provide scrollable layouts for all screens; accessibility testing.</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R-07</w:t>
            </w:r>
          </w:p>
        </w:tc>
        <w:tc>
          <w:tcPr>
            <w:tcW w:type="dxa" w:w="86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Pin Kivy to tested version (2.3.x) in requirements.txt; run CI tests on version upgrade; maintain compatibility matrix.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R-08</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Bundle fontawesome-webfont.ttf with the APK; implement ASCII fallback already coded; validate font presence at startup.</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R-09</w:t>
            </w:r>
          </w:p>
        </w:tc>
        <w:tc>
          <w:tcPr>
            <w:tcW w:type="dxa" w:w="86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Server-side role validation on every admin action; cannot demote last admin; audit log for all role changes; UI-only guard insufficient.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R-10</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Implement CSV/JSON export feature; auto-backup to device storage daily; add manual backup/restore UI in Settings; document backup procedure.</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R-11</w:t>
            </w:r>
          </w:p>
        </w:tc>
        <w:tc>
          <w:tcPr>
            <w:tcW w:type="dxa" w:w="86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Add SQL indexes on expenses(user_id, date); paginate lists (limit/offset already coded); lazy-load dashboard stats.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6C63FF"/>
                <w:sz w:val="20"/>
                <w:szCs w:val="20"/>
              </w:rPr>
              <w:t xml:space="preserve">R-12</w:t>
            </w:r>
          </w:p>
        </w:tc>
        <w:tc>
          <w:tcPr>
            <w:tcW w:type="dxa" w:w="8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Evaluate SQLCipher for full DB encryption at rest; ensure APK does not expose DB path; rotate encryption key on password change.</w:t>
            </w:r>
          </w:p>
        </w:tc>
      </w:tr>
    </w:tbl>
    <w:p>
      <w:pPr>
        <w:spacing w:after="80"/>
      </w:pPr>
      <w:r>
        <w:t xml:space="preserve"/>
      </w:r>
    </w:p>
    <w:p>
      <w:pPr>
        <w:pStyle w:val="Heading2"/>
        <w:spacing w:before="240" w:after="120"/>
      </w:pPr>
      <w:r>
        <w:rPr>
          <w:rFonts w:ascii="Arial" w:cs="Arial" w:eastAsia="Arial" w:hAnsi="Arial"/>
          <w:b/>
          <w:bCs/>
          <w:color w:val="6C63FF"/>
          <w:sz w:val="26"/>
          <w:szCs w:val="26"/>
        </w:rPr>
        <w:t xml:space="preserve">1.3  Risk Matrix</w:t>
      </w:r>
    </w:p>
    <w:p>
      <w:pPr>
        <w:spacing w:after="120"/>
        <w:jc w:val="both"/>
      </w:pPr>
      <w:r>
        <w:rPr>
          <w:rFonts w:ascii="Arial" w:cs="Arial" w:eastAsia="Arial" w:hAnsi="Arial"/>
          <w:b w:val="false"/>
          <w:bCs w:val="false"/>
          <w:color w:val="1A1D27"/>
          <w:sz w:val="22"/>
          <w:szCs w:val="22"/>
        </w:rPr>
        <w:t xml:space="preserve">The 5×5 matrix below plots each risk by Probability (horizontal) and Impact (vertical). Cell colour indicates overall severity. Risk IDs are placed in the corresponding cell.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 \ Prob.</w:t>
            </w:r>
          </w:p>
        </w:tc>
        <w:tc>
          <w:tcPr>
            <w:tcW w:type="dxa" w:w="1592"/>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Very Low</w:t>
            </w:r>
          </w:p>
        </w:tc>
        <w:tc>
          <w:tcPr>
            <w:tcW w:type="dxa" w:w="1592"/>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592"/>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592"/>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592"/>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Very High</w:t>
            </w:r>
          </w:p>
        </w:tc>
      </w:tr>
      <w:tr>
        <w:tc>
          <w:tcPr>
            <w:tcW w:type="dxa" w:w="1400"/>
            <w:tcBorders>
              <w:top w:val="single" w:color="444466" w:sz="1"/>
              <w:left w:val="single" w:color="444466" w:sz="1"/>
              <w:bottom w:val="single" w:color="444466" w:sz="1"/>
              <w:right w:val="single" w:color="444466" w:sz="1"/>
            </w:tcBorders>
            <w:shd w:fill="2E32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8C42"/>
                <w:sz w:val="18"/>
                <w:szCs w:val="18"/>
              </w:rPr>
              <w:t xml:space="preserve"/>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R-01, R-05, R-09</w:t>
            </w:r>
          </w:p>
        </w:tc>
        <w:tc>
          <w:tcPr>
            <w:tcW w:type="dxa" w:w="1592"/>
            <w:tcBorders>
              <w:top w:val="single" w:color="FFFFFF" w:sz="1"/>
              <w:left w:val="single" w:color="FFFFFF" w:sz="1"/>
              <w:bottom w:val="single" w:color="FFFFFF" w:sz="1"/>
              <w:right w:val="single" w:color="FFFFFF" w:sz="1"/>
            </w:tcBorders>
            <w:shd w:fill="FF5370" w:val="clear"/>
            <w:tcMar>
              <w:top w:type="dxa" w:w="80"/>
              <w:left w:type="dxa" w:w="120"/>
              <w:bottom w:type="dxa" w:w="80"/>
              <w:right w:type="dxa" w:w="120"/>
            </w:tcMar>
            <w:vAlign w:val="center"/>
          </w:tcPr>
          <w:p>
            <w:pPr>
              <w:jc w:val="center"/>
            </w:pPr>
            <w:r>
              <w:rPr>
                <w:rFonts w:ascii="Arial" w:cs="Arial" w:eastAsia="Arial" w:hAnsi="Arial"/>
                <w:b w:val="false"/>
                <w:bCs w:val="false"/>
                <w:color w:val="FF5370"/>
                <w:sz w:val="18"/>
                <w:szCs w:val="18"/>
              </w:rPr>
              <w:t xml:space="preserve"/>
            </w:r>
          </w:p>
        </w:tc>
        <w:tc>
          <w:tcPr>
            <w:tcW w:type="dxa" w:w="1592"/>
            <w:tcBorders>
              <w:top w:val="single" w:color="FFFFFF" w:sz="1"/>
              <w:left w:val="single" w:color="FFFFFF" w:sz="1"/>
              <w:bottom w:val="single" w:color="FFFFFF" w:sz="1"/>
              <w:right w:val="single" w:color="FFFFFF" w:sz="1"/>
            </w:tcBorders>
            <w:shd w:fill="FF5370" w:val="clear"/>
            <w:tcMar>
              <w:top w:type="dxa" w:w="80"/>
              <w:left w:type="dxa" w:w="120"/>
              <w:bottom w:type="dxa" w:w="80"/>
              <w:right w:type="dxa" w:w="120"/>
            </w:tcMar>
            <w:vAlign w:val="center"/>
          </w:tcPr>
          <w:p>
            <w:pPr>
              <w:jc w:val="center"/>
            </w:pPr>
            <w:r>
              <w:rPr>
                <w:rFonts w:ascii="Arial" w:cs="Arial" w:eastAsia="Arial" w:hAnsi="Arial"/>
                <w:b w:val="false"/>
                <w:bCs w:val="false"/>
                <w:color w:val="FF5370"/>
                <w:sz w:val="18"/>
                <w:szCs w:val="18"/>
              </w:rPr>
              <w:t xml:space="preserve"/>
            </w:r>
          </w:p>
        </w:tc>
        <w:tc>
          <w:tcPr>
            <w:tcW w:type="dxa" w:w="1592"/>
            <w:tcBorders>
              <w:top w:val="single" w:color="FFFFFF" w:sz="1"/>
              <w:left w:val="single" w:color="FFFFFF" w:sz="1"/>
              <w:bottom w:val="single" w:color="FFFFFF" w:sz="1"/>
              <w:right w:val="single" w:color="FFFFFF" w:sz="1"/>
            </w:tcBorders>
            <w:shd w:fill="FF5370" w:val="clear"/>
            <w:tcMar>
              <w:top w:type="dxa" w:w="80"/>
              <w:left w:type="dxa" w:w="120"/>
              <w:bottom w:type="dxa" w:w="80"/>
              <w:right w:type="dxa" w:w="120"/>
            </w:tcMar>
            <w:vAlign w:val="center"/>
          </w:tcPr>
          <w:p>
            <w:pPr>
              <w:jc w:val="center"/>
            </w:pPr>
            <w:r>
              <w:rPr>
                <w:rFonts w:ascii="Arial" w:cs="Arial" w:eastAsia="Arial" w:hAnsi="Arial"/>
                <w:b w:val="false"/>
                <w:bCs w:val="false"/>
                <w:color w:val="FF5370"/>
                <w:sz w:val="18"/>
                <w:szCs w:val="18"/>
              </w:rPr>
              <w:t xml:space="preserve"/>
            </w:r>
          </w:p>
        </w:tc>
      </w:tr>
      <w:tr>
        <w:tc>
          <w:tcPr>
            <w:tcW w:type="dxa" w:w="1400"/>
            <w:tcBorders>
              <w:top w:val="single" w:color="444466" w:sz="1"/>
              <w:left w:val="single" w:color="444466" w:sz="1"/>
              <w:bottom w:val="single" w:color="444466" w:sz="1"/>
              <w:right w:val="single" w:color="444466" w:sz="1"/>
            </w:tcBorders>
            <w:shd w:fill="2E32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592"/>
            <w:tcBorders>
              <w:top w:val="single" w:color="FFFFFF" w:sz="1"/>
              <w:left w:val="single" w:color="FFFFFF" w:sz="1"/>
              <w:bottom w:val="single" w:color="FFFFFF" w:sz="1"/>
              <w:right w:val="single" w:color="FFFFFF" w:sz="1"/>
            </w:tcBorders>
            <w:shd w:fill="FFB347" w:val="clear"/>
            <w:tcMar>
              <w:top w:type="dxa" w:w="80"/>
              <w:left w:type="dxa" w:w="120"/>
              <w:bottom w:type="dxa" w:w="80"/>
              <w:right w:type="dxa" w:w="120"/>
            </w:tcMar>
            <w:vAlign w:val="center"/>
          </w:tcPr>
          <w:p>
            <w:pPr>
              <w:jc w:val="center"/>
            </w:pPr>
            <w:r>
              <w:rPr>
                <w:rFonts w:ascii="Arial" w:cs="Arial" w:eastAsia="Arial" w:hAnsi="Arial"/>
                <w:b w:val="false"/>
                <w:bCs w:val="false"/>
                <w:color w:val="FFB347"/>
                <w:sz w:val="18"/>
                <w:szCs w:val="18"/>
              </w:rPr>
              <w:t xml:space="preserve"/>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8C42"/>
                <w:sz w:val="18"/>
                <w:szCs w:val="18"/>
              </w:rPr>
              <w:t xml:space="preserve"/>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R-02, R-03, R-04, R-12</w:t>
            </w:r>
          </w:p>
        </w:tc>
        <w:tc>
          <w:tcPr>
            <w:tcW w:type="dxa" w:w="1592"/>
            <w:tcBorders>
              <w:top w:val="single" w:color="FFFFFF" w:sz="1"/>
              <w:left w:val="single" w:color="FFFFFF" w:sz="1"/>
              <w:bottom w:val="single" w:color="FFFFFF" w:sz="1"/>
              <w:right w:val="single" w:color="FFFFFF" w:sz="1"/>
            </w:tcBorders>
            <w:shd w:fill="FF537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R-10</w:t>
            </w:r>
          </w:p>
        </w:tc>
        <w:tc>
          <w:tcPr>
            <w:tcW w:type="dxa" w:w="1592"/>
            <w:tcBorders>
              <w:top w:val="single" w:color="FFFFFF" w:sz="1"/>
              <w:left w:val="single" w:color="FFFFFF" w:sz="1"/>
              <w:bottom w:val="single" w:color="FFFFFF" w:sz="1"/>
              <w:right w:val="single" w:color="FFFFFF" w:sz="1"/>
            </w:tcBorders>
            <w:shd w:fill="FF5370" w:val="clear"/>
            <w:tcMar>
              <w:top w:type="dxa" w:w="80"/>
              <w:left w:type="dxa" w:w="120"/>
              <w:bottom w:type="dxa" w:w="80"/>
              <w:right w:type="dxa" w:w="120"/>
            </w:tcMar>
            <w:vAlign w:val="center"/>
          </w:tcPr>
          <w:p>
            <w:pPr>
              <w:jc w:val="center"/>
            </w:pPr>
            <w:r>
              <w:rPr>
                <w:rFonts w:ascii="Arial" w:cs="Arial" w:eastAsia="Arial" w:hAnsi="Arial"/>
                <w:b w:val="false"/>
                <w:bCs w:val="false"/>
                <w:color w:val="FF5370"/>
                <w:sz w:val="18"/>
                <w:szCs w:val="18"/>
              </w:rPr>
              <w:t xml:space="preserve"/>
            </w:r>
          </w:p>
        </w:tc>
      </w:tr>
      <w:tr>
        <w:tc>
          <w:tcPr>
            <w:tcW w:type="dxa" w:w="1400"/>
            <w:tcBorders>
              <w:top w:val="single" w:color="444466" w:sz="1"/>
              <w:left w:val="single" w:color="444466" w:sz="1"/>
              <w:bottom w:val="single" w:color="444466" w:sz="1"/>
              <w:right w:val="single" w:color="444466" w:sz="1"/>
            </w:tcBorders>
            <w:shd w:fill="2E32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592"/>
            <w:tcBorders>
              <w:top w:val="single" w:color="FFFFFF" w:sz="1"/>
              <w:left w:val="single" w:color="FFFFFF" w:sz="1"/>
              <w:bottom w:val="single" w:color="FFFFFF" w:sz="1"/>
              <w:right w:val="single" w:color="FFFFFF" w:sz="1"/>
            </w:tcBorders>
            <w:shd w:fill="FFB347" w:val="clear"/>
            <w:tcMar>
              <w:top w:type="dxa" w:w="80"/>
              <w:left w:type="dxa" w:w="120"/>
              <w:bottom w:type="dxa" w:w="80"/>
              <w:right w:type="dxa" w:w="120"/>
            </w:tcMar>
            <w:vAlign w:val="center"/>
          </w:tcPr>
          <w:p>
            <w:pPr>
              <w:jc w:val="center"/>
            </w:pPr>
            <w:r>
              <w:rPr>
                <w:rFonts w:ascii="Arial" w:cs="Arial" w:eastAsia="Arial" w:hAnsi="Arial"/>
                <w:b w:val="false"/>
                <w:bCs w:val="false"/>
                <w:color w:val="FFB347"/>
                <w:sz w:val="18"/>
                <w:szCs w:val="18"/>
              </w:rPr>
              <w:t xml:space="preserve"/>
            </w:r>
          </w:p>
        </w:tc>
        <w:tc>
          <w:tcPr>
            <w:tcW w:type="dxa" w:w="1592"/>
            <w:tcBorders>
              <w:top w:val="single" w:color="FFFFFF" w:sz="1"/>
              <w:left w:val="single" w:color="FFFFFF" w:sz="1"/>
              <w:bottom w:val="single" w:color="FFFFFF" w:sz="1"/>
              <w:right w:val="single" w:color="FFFFFF" w:sz="1"/>
            </w:tcBorders>
            <w:shd w:fill="FFB3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R-11</w:t>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R-06, R-07</w:t>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8C42"/>
                <w:sz w:val="18"/>
                <w:szCs w:val="18"/>
              </w:rPr>
              <w:t xml:space="preserve"/>
            </w:r>
          </w:p>
        </w:tc>
        <w:tc>
          <w:tcPr>
            <w:tcW w:type="dxa" w:w="1592"/>
            <w:tcBorders>
              <w:top w:val="single" w:color="FFFFFF" w:sz="1"/>
              <w:left w:val="single" w:color="FFFFFF" w:sz="1"/>
              <w:bottom w:val="single" w:color="FFFFFF" w:sz="1"/>
              <w:right w:val="single" w:color="FFFFFF" w:sz="1"/>
            </w:tcBorders>
            <w:shd w:fill="FF5370" w:val="clear"/>
            <w:tcMar>
              <w:top w:type="dxa" w:w="80"/>
              <w:left w:type="dxa" w:w="120"/>
              <w:bottom w:type="dxa" w:w="80"/>
              <w:right w:type="dxa" w:w="120"/>
            </w:tcMar>
            <w:vAlign w:val="center"/>
          </w:tcPr>
          <w:p>
            <w:pPr>
              <w:jc w:val="center"/>
            </w:pPr>
            <w:r>
              <w:rPr>
                <w:rFonts w:ascii="Arial" w:cs="Arial" w:eastAsia="Arial" w:hAnsi="Arial"/>
                <w:b w:val="false"/>
                <w:bCs w:val="false"/>
                <w:color w:val="FF5370"/>
                <w:sz w:val="18"/>
                <w:szCs w:val="18"/>
              </w:rPr>
              <w:t xml:space="preserve"/>
            </w:r>
          </w:p>
        </w:tc>
      </w:tr>
      <w:tr>
        <w:tc>
          <w:tcPr>
            <w:tcW w:type="dxa" w:w="1400"/>
            <w:tcBorders>
              <w:top w:val="single" w:color="444466" w:sz="1"/>
              <w:left w:val="single" w:color="444466" w:sz="1"/>
              <w:bottom w:val="single" w:color="444466" w:sz="1"/>
              <w:right w:val="single" w:color="444466" w:sz="1"/>
            </w:tcBorders>
            <w:shd w:fill="2E32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592"/>
            <w:tcBorders>
              <w:top w:val="single" w:color="FFFFFF" w:sz="1"/>
              <w:left w:val="single" w:color="FFFFFF" w:sz="1"/>
              <w:bottom w:val="single" w:color="FFFFFF" w:sz="1"/>
              <w:right w:val="single" w:color="FFFFFF" w:sz="1"/>
            </w:tcBorders>
            <w:shd w:fill="4ECCA3" w:val="clear"/>
            <w:tcMar>
              <w:top w:type="dxa" w:w="80"/>
              <w:left w:type="dxa" w:w="120"/>
              <w:bottom w:type="dxa" w:w="80"/>
              <w:right w:type="dxa" w:w="120"/>
            </w:tcMar>
            <w:vAlign w:val="center"/>
          </w:tcPr>
          <w:p>
            <w:pPr>
              <w:jc w:val="center"/>
            </w:pPr>
            <w:r>
              <w:rPr>
                <w:rFonts w:ascii="Arial" w:cs="Arial" w:eastAsia="Arial" w:hAnsi="Arial"/>
                <w:b w:val="false"/>
                <w:bCs w:val="false"/>
                <w:color w:val="4ECCA3"/>
                <w:sz w:val="18"/>
                <w:szCs w:val="18"/>
              </w:rPr>
              <w:t xml:space="preserve"/>
            </w:r>
          </w:p>
        </w:tc>
        <w:tc>
          <w:tcPr>
            <w:tcW w:type="dxa" w:w="1592"/>
            <w:tcBorders>
              <w:top w:val="single" w:color="FFFFFF" w:sz="1"/>
              <w:left w:val="single" w:color="FFFFFF" w:sz="1"/>
              <w:bottom w:val="single" w:color="FFFFFF" w:sz="1"/>
              <w:right w:val="single" w:color="FFFFFF" w:sz="1"/>
            </w:tcBorders>
            <w:shd w:fill="FFB347" w:val="clear"/>
            <w:tcMar>
              <w:top w:type="dxa" w:w="80"/>
              <w:left w:type="dxa" w:w="120"/>
              <w:bottom w:type="dxa" w:w="80"/>
              <w:right w:type="dxa" w:w="120"/>
            </w:tcMar>
            <w:vAlign w:val="center"/>
          </w:tcPr>
          <w:p>
            <w:pPr>
              <w:jc w:val="center"/>
            </w:pPr>
            <w:r>
              <w:rPr>
                <w:rFonts w:ascii="Arial" w:cs="Arial" w:eastAsia="Arial" w:hAnsi="Arial"/>
                <w:b w:val="false"/>
                <w:bCs w:val="false"/>
                <w:color w:val="FFB347"/>
                <w:sz w:val="18"/>
                <w:szCs w:val="18"/>
              </w:rPr>
              <w:t xml:space="preserve"/>
            </w:r>
          </w:p>
        </w:tc>
        <w:tc>
          <w:tcPr>
            <w:tcW w:type="dxa" w:w="1592"/>
            <w:tcBorders>
              <w:top w:val="single" w:color="FFFFFF" w:sz="1"/>
              <w:left w:val="single" w:color="FFFFFF" w:sz="1"/>
              <w:bottom w:val="single" w:color="FFFFFF" w:sz="1"/>
              <w:right w:val="single" w:color="FFFFFF" w:sz="1"/>
            </w:tcBorders>
            <w:shd w:fill="FFB3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R-08</w:t>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8C42"/>
                <w:sz w:val="18"/>
                <w:szCs w:val="18"/>
              </w:rPr>
              <w:t xml:space="preserve"/>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8C42"/>
                <w:sz w:val="18"/>
                <w:szCs w:val="18"/>
              </w:rPr>
              <w:t xml:space="preserve"/>
            </w:r>
          </w:p>
        </w:tc>
      </w:tr>
      <w:tr>
        <w:tc>
          <w:tcPr>
            <w:tcW w:type="dxa" w:w="1400"/>
            <w:tcBorders>
              <w:top w:val="single" w:color="444466" w:sz="1"/>
              <w:left w:val="single" w:color="444466" w:sz="1"/>
              <w:bottom w:val="single" w:color="444466" w:sz="1"/>
              <w:right w:val="single" w:color="444466" w:sz="1"/>
            </w:tcBorders>
            <w:shd w:fill="2E32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Very Low</w:t>
            </w:r>
          </w:p>
        </w:tc>
        <w:tc>
          <w:tcPr>
            <w:tcW w:type="dxa" w:w="1592"/>
            <w:tcBorders>
              <w:top w:val="single" w:color="FFFFFF" w:sz="1"/>
              <w:left w:val="single" w:color="FFFFFF" w:sz="1"/>
              <w:bottom w:val="single" w:color="FFFFFF" w:sz="1"/>
              <w:right w:val="single" w:color="FFFFFF" w:sz="1"/>
            </w:tcBorders>
            <w:shd w:fill="4ECCA3" w:val="clear"/>
            <w:tcMar>
              <w:top w:type="dxa" w:w="80"/>
              <w:left w:type="dxa" w:w="120"/>
              <w:bottom w:type="dxa" w:w="80"/>
              <w:right w:type="dxa" w:w="120"/>
            </w:tcMar>
            <w:vAlign w:val="center"/>
          </w:tcPr>
          <w:p>
            <w:pPr>
              <w:jc w:val="center"/>
            </w:pPr>
            <w:r>
              <w:rPr>
                <w:rFonts w:ascii="Arial" w:cs="Arial" w:eastAsia="Arial" w:hAnsi="Arial"/>
                <w:b w:val="false"/>
                <w:bCs w:val="false"/>
                <w:color w:val="4ECCA3"/>
                <w:sz w:val="18"/>
                <w:szCs w:val="18"/>
              </w:rPr>
              <w:t xml:space="preserve"/>
            </w:r>
          </w:p>
        </w:tc>
        <w:tc>
          <w:tcPr>
            <w:tcW w:type="dxa" w:w="1592"/>
            <w:tcBorders>
              <w:top w:val="single" w:color="FFFFFF" w:sz="1"/>
              <w:left w:val="single" w:color="FFFFFF" w:sz="1"/>
              <w:bottom w:val="single" w:color="FFFFFF" w:sz="1"/>
              <w:right w:val="single" w:color="FFFFFF" w:sz="1"/>
            </w:tcBorders>
            <w:shd w:fill="4ECCA3" w:val="clear"/>
            <w:tcMar>
              <w:top w:type="dxa" w:w="80"/>
              <w:left w:type="dxa" w:w="120"/>
              <w:bottom w:type="dxa" w:w="80"/>
              <w:right w:type="dxa" w:w="120"/>
            </w:tcMar>
            <w:vAlign w:val="center"/>
          </w:tcPr>
          <w:p>
            <w:pPr>
              <w:jc w:val="center"/>
            </w:pPr>
            <w:r>
              <w:rPr>
                <w:rFonts w:ascii="Arial" w:cs="Arial" w:eastAsia="Arial" w:hAnsi="Arial"/>
                <w:b w:val="false"/>
                <w:bCs w:val="false"/>
                <w:color w:val="4ECCA3"/>
                <w:sz w:val="18"/>
                <w:szCs w:val="18"/>
              </w:rPr>
              <w:t xml:space="preserve"/>
            </w:r>
          </w:p>
        </w:tc>
        <w:tc>
          <w:tcPr>
            <w:tcW w:type="dxa" w:w="1592"/>
            <w:tcBorders>
              <w:top w:val="single" w:color="FFFFFF" w:sz="1"/>
              <w:left w:val="single" w:color="FFFFFF" w:sz="1"/>
              <w:bottom w:val="single" w:color="FFFFFF" w:sz="1"/>
              <w:right w:val="single" w:color="FFFFFF" w:sz="1"/>
            </w:tcBorders>
            <w:shd w:fill="FFB347" w:val="clear"/>
            <w:tcMar>
              <w:top w:type="dxa" w:w="80"/>
              <w:left w:type="dxa" w:w="120"/>
              <w:bottom w:type="dxa" w:w="80"/>
              <w:right w:type="dxa" w:w="120"/>
            </w:tcMar>
            <w:vAlign w:val="center"/>
          </w:tcPr>
          <w:p>
            <w:pPr>
              <w:jc w:val="center"/>
            </w:pPr>
            <w:r>
              <w:rPr>
                <w:rFonts w:ascii="Arial" w:cs="Arial" w:eastAsia="Arial" w:hAnsi="Arial"/>
                <w:b w:val="false"/>
                <w:bCs w:val="false"/>
                <w:color w:val="FFB347"/>
                <w:sz w:val="18"/>
                <w:szCs w:val="18"/>
              </w:rPr>
              <w:t xml:space="preserve"/>
            </w:r>
          </w:p>
        </w:tc>
        <w:tc>
          <w:tcPr>
            <w:tcW w:type="dxa" w:w="1592"/>
            <w:tcBorders>
              <w:top w:val="single" w:color="FFFFFF" w:sz="1"/>
              <w:left w:val="single" w:color="FFFFFF" w:sz="1"/>
              <w:bottom w:val="single" w:color="FFFFFF" w:sz="1"/>
              <w:right w:val="single" w:color="FFFFFF" w:sz="1"/>
            </w:tcBorders>
            <w:shd w:fill="FFB347" w:val="clear"/>
            <w:tcMar>
              <w:top w:type="dxa" w:w="80"/>
              <w:left w:type="dxa" w:w="120"/>
              <w:bottom w:type="dxa" w:w="80"/>
              <w:right w:type="dxa" w:w="120"/>
            </w:tcMar>
            <w:vAlign w:val="center"/>
          </w:tcPr>
          <w:p>
            <w:pPr>
              <w:jc w:val="center"/>
            </w:pPr>
            <w:r>
              <w:rPr>
                <w:rFonts w:ascii="Arial" w:cs="Arial" w:eastAsia="Arial" w:hAnsi="Arial"/>
                <w:b w:val="false"/>
                <w:bCs w:val="false"/>
                <w:color w:val="FFB347"/>
                <w:sz w:val="18"/>
                <w:szCs w:val="18"/>
              </w:rPr>
              <w:t xml:space="preserve"/>
            </w:r>
          </w:p>
        </w:tc>
        <w:tc>
          <w:tcPr>
            <w:tcW w:type="dxa" w:w="1592"/>
            <w:tcBorders>
              <w:top w:val="single" w:color="FFFFFF" w:sz="1"/>
              <w:left w:val="single" w:color="FFFFFF" w:sz="1"/>
              <w:bottom w:val="single" w:color="FFFFFF" w:sz="1"/>
              <w:right w:val="single" w:color="FFFFFF" w:sz="1"/>
            </w:tcBorders>
            <w:shd w:fill="FF8C42" w:val="clear"/>
            <w:tcMar>
              <w:top w:type="dxa" w:w="80"/>
              <w:left w:type="dxa" w:w="120"/>
              <w:bottom w:type="dxa" w:w="80"/>
              <w:right w:type="dxa" w:w="120"/>
            </w:tcMar>
            <w:vAlign w:val="center"/>
          </w:tcPr>
          <w:p>
            <w:pPr>
              <w:jc w:val="center"/>
            </w:pPr>
            <w:r>
              <w:rPr>
                <w:rFonts w:ascii="Arial" w:cs="Arial" w:eastAsia="Arial" w:hAnsi="Arial"/>
                <w:b w:val="false"/>
                <w:bCs w:val="false"/>
                <w:color w:val="FF8C42"/>
                <w:sz w:val="18"/>
                <w:szCs w:val="18"/>
              </w:rPr>
              <w:t xml:space="preserve"/>
            </w:r>
          </w:p>
        </w:tc>
      </w:tr>
    </w:tbl>
    <w:p>
      <w:pPr>
        <w:spacing w:after="80"/>
      </w:pPr>
      <w:r>
        <w:t xml:space="preserve"/>
      </w:r>
    </w:p>
    <w:p>
      <w:pPr>
        <w:spacing w:after="120"/>
        <w:jc w:val="both"/>
      </w:pPr>
      <w:r>
        <w:rPr>
          <w:rFonts w:ascii="Arial" w:cs="Arial" w:eastAsia="Arial" w:hAnsi="Arial"/>
          <w:b w:val="false"/>
          <w:bCs w:val="false"/>
          <w:color w:val="8892A4"/>
          <w:sz w:val="22"/>
          <w:szCs w:val="22"/>
        </w:rPr>
        <w:t xml:space="preserve">Colour legend:  Red = Critical  |  Orange = High  |  Amber = Medium  |  Green = Low</w:t>
      </w:r>
    </w:p>
    <w:p>
      <w:r>
        <w:br w:type="page"/>
      </w:r>
    </w:p>
    <w:p>
      <w:pPr>
        <w:pStyle w:val="Heading1"/>
        <w:pBdr>
          <w:bottom w:val="single" w:color="6C63FF" w:sz="6" w:space="1"/>
        </w:pBdr>
        <w:spacing w:before="320" w:after="160"/>
      </w:pPr>
      <w:r>
        <w:rPr>
          <w:rFonts w:ascii="Arial" w:cs="Arial" w:eastAsia="Arial" w:hAnsi="Arial"/>
          <w:b/>
          <w:bCs/>
          <w:color w:val="1A1D27"/>
          <w:sz w:val="32"/>
          <w:szCs w:val="32"/>
        </w:rPr>
        <w:t xml:space="preserve">2.  Code Security &amp; Data Privacy</w:t>
      </w:r>
    </w:p>
    <w:p>
      <w:pPr>
        <w:pStyle w:val="Heading2"/>
        <w:spacing w:before="240" w:after="120"/>
      </w:pPr>
      <w:r>
        <w:rPr>
          <w:rFonts w:ascii="Arial" w:cs="Arial" w:eastAsia="Arial" w:hAnsi="Arial"/>
          <w:b/>
          <w:bCs/>
          <w:color w:val="6C63FF"/>
          <w:sz w:val="26"/>
          <w:szCs w:val="26"/>
        </w:rPr>
        <w:t xml:space="preserve">2.1  Authentication &amp; Password Security</w:t>
      </w:r>
    </w:p>
    <w:p>
      <w:pPr>
        <w:spacing w:after="120"/>
        <w:jc w:val="both"/>
      </w:pPr>
      <w:r>
        <w:rPr>
          <w:rFonts w:ascii="Arial" w:cs="Arial" w:eastAsia="Arial" w:hAnsi="Arial"/>
          <w:b w:val="false"/>
          <w:bCs w:val="false"/>
          <w:color w:val="1A1D27"/>
          <w:sz w:val="22"/>
          <w:szCs w:val="22"/>
        </w:rPr>
        <w:t xml:space="preserve">The application uses PBKDF2-HMAC-SHA256 with a randomly generated 16-byte salt and 260,000 iterations — well above NIST SP 800-132 recommendations. Each password is stored as "salt$hash" in the users table, never in plain text. The verify step uses hmac.compare_digest() to prevent timing attacks.</w:t>
      </w:r>
    </w:p>
    <w:p>
      <w:pPr>
        <w:spacing w:after="80"/>
      </w:pPr>
      <w:r>
        <w:t xml:space="preserve"/>
      </w:r>
    </w:p>
    <w:p>
      <w:pPr>
        <w:spacing w:after="120"/>
        <w:jc w:val="both"/>
      </w:pPr>
      <w:r>
        <w:rPr>
          <w:rFonts w:ascii="Arial" w:cs="Arial" w:eastAsia="Arial" w:hAnsi="Arial"/>
          <w:b w:val="false"/>
          <w:bCs w:val="false"/>
          <w:color w:val="1A1D27"/>
          <w:sz w:val="22"/>
          <w:szCs w:val="22"/>
        </w:rPr>
        <w:t xml:space="preserve">Planned enhancements: account lockout after 5 consecutive failed login attempts; session token expiry for multi-device support; optional two-factor authentication (TOTP) for admin accounts.</w:t>
      </w:r>
    </w:p>
    <w:p>
      <w:pPr>
        <w:pStyle w:val="Heading2"/>
        <w:spacing w:before="240" w:after="120"/>
      </w:pPr>
      <w:r>
        <w:rPr>
          <w:rFonts w:ascii="Arial" w:cs="Arial" w:eastAsia="Arial" w:hAnsi="Arial"/>
          <w:b/>
          <w:bCs/>
          <w:color w:val="6C63FF"/>
          <w:sz w:val="26"/>
          <w:szCs w:val="26"/>
        </w:rPr>
        <w:t xml:space="preserve">2.2  Role-Based Access Control (RBAC)</w:t>
      </w:r>
    </w:p>
    <w:p>
      <w:pPr>
        <w:spacing w:after="120"/>
        <w:jc w:val="both"/>
      </w:pPr>
      <w:r>
        <w:rPr>
          <w:rFonts w:ascii="Arial" w:cs="Arial" w:eastAsia="Arial" w:hAnsi="Arial"/>
          <w:b w:val="false"/>
          <w:bCs w:val="false"/>
          <w:color w:val="1A1D27"/>
          <w:sz w:val="22"/>
          <w:szCs w:val="22"/>
        </w:rPr>
        <w:t xml:space="preserve">Two roles are enforced: user and admin. Every sensitive operation in logic.py begins with an is_admin() or is_logged_in() guard. The database layer additionally enforces ownership via user_id foreign keys — even if a UI guard were bypassed, direct DB queries still scope data correctly.</w:t>
      </w:r>
    </w:p>
    <w:p>
      <w:pPr>
        <w:spacing w:after="100"/>
      </w:pPr>
      <w:r>
        <w:rPr>
          <w:rFonts w:ascii="Arial" w:cs="Arial" w:eastAsia="Arial" w:hAnsi="Arial"/>
          <w:b/>
          <w:bCs/>
          <w:color w:val="1A1D27"/>
          <w:sz w:val="22"/>
          <w:szCs w:val="22"/>
        </w:rPr>
        <w:t xml:space="preserve">Admin capabilities: </w:t>
      </w:r>
      <w:r>
        <w:rPr>
          <w:rFonts w:ascii="Arial" w:cs="Arial" w:eastAsia="Arial" w:hAnsi="Arial"/>
          <w:color w:val="1A1D27"/>
          <w:sz w:val="22"/>
          <w:szCs w:val="22"/>
        </w:rPr>
        <w:t xml:space="preserve">view all users, create/delete accounts, promote/demote roles, view global statistics.</w:t>
      </w:r>
    </w:p>
    <w:p>
      <w:pPr>
        <w:spacing w:after="100"/>
      </w:pPr>
      <w:r>
        <w:rPr>
          <w:rFonts w:ascii="Arial" w:cs="Arial" w:eastAsia="Arial" w:hAnsi="Arial"/>
          <w:b/>
          <w:bCs/>
          <w:color w:val="1A1D27"/>
          <w:sz w:val="22"/>
          <w:szCs w:val="22"/>
        </w:rPr>
        <w:t xml:space="preserve">User capabilities: </w:t>
      </w:r>
      <w:r>
        <w:rPr>
          <w:rFonts w:ascii="Arial" w:cs="Arial" w:eastAsia="Arial" w:hAnsi="Arial"/>
          <w:color w:val="1A1D27"/>
          <w:sz w:val="22"/>
          <w:szCs w:val="22"/>
        </w:rPr>
        <w:t xml:space="preserve">manage own expenses and budgets only. Cannot access other users' data.</w:t>
      </w:r>
    </w:p>
    <w:p>
      <w:pPr>
        <w:spacing w:after="100"/>
      </w:pPr>
      <w:r>
        <w:rPr>
          <w:rFonts w:ascii="Arial" w:cs="Arial" w:eastAsia="Arial" w:hAnsi="Arial"/>
          <w:b/>
          <w:bCs/>
          <w:color w:val="1A1D27"/>
          <w:sz w:val="22"/>
          <w:szCs w:val="22"/>
        </w:rPr>
        <w:t xml:space="preserve">Last-admin protection: </w:t>
      </w:r>
      <w:r>
        <w:rPr>
          <w:rFonts w:ascii="Arial" w:cs="Arial" w:eastAsia="Arial" w:hAnsi="Arial"/>
          <w:color w:val="1A1D27"/>
          <w:sz w:val="22"/>
          <w:szCs w:val="22"/>
        </w:rPr>
        <w:t xml:space="preserve">The system prevents demotion or deletion of the sole remaining admin account.</w:t>
      </w:r>
    </w:p>
    <w:p>
      <w:pPr>
        <w:pStyle w:val="Heading2"/>
        <w:spacing w:before="240" w:after="120"/>
      </w:pPr>
      <w:r>
        <w:rPr>
          <w:rFonts w:ascii="Arial" w:cs="Arial" w:eastAsia="Arial" w:hAnsi="Arial"/>
          <w:b/>
          <w:bCs/>
          <w:color w:val="6C63FF"/>
          <w:sz w:val="26"/>
          <w:szCs w:val="26"/>
        </w:rPr>
        <w:t xml:space="preserve">2.3  Database Security</w:t>
      </w:r>
    </w:p>
    <w:p>
      <w:pPr>
        <w:spacing w:after="120"/>
        <w:jc w:val="both"/>
      </w:pPr>
      <w:r>
        <w:rPr>
          <w:rFonts w:ascii="Arial" w:cs="Arial" w:eastAsia="Arial" w:hAnsi="Arial"/>
          <w:b w:val="false"/>
          <w:bCs w:val="false"/>
          <w:color w:val="1A1D27"/>
          <w:sz w:val="22"/>
          <w:szCs w:val="22"/>
        </w:rPr>
        <w:t xml:space="preserve">SQLite stores data in a local file (expenses.db). PRAGMA foreign_keys = ON is enforced on every connection. CASCADE DELETE ensures orphaned records are automatically cleaned up when users or categories are removed.</w:t>
      </w:r>
    </w:p>
    <w:p>
      <w:pPr>
        <w:spacing w:after="120"/>
        <w:jc w:val="both"/>
      </w:pPr>
      <w:r>
        <w:rPr>
          <w:rFonts w:ascii="Arial" w:cs="Arial" w:eastAsia="Arial" w:hAnsi="Arial"/>
          <w:b w:val="false"/>
          <w:bCs w:val="false"/>
          <w:color w:val="1A1D27"/>
          <w:sz w:val="22"/>
          <w:szCs w:val="22"/>
        </w:rPr>
        <w:t xml:space="preserve">Current gap: the database file is not encrypted at rest. This is acceptable for a development build but must be addressed before production deployment on Android. The recommended solution is SQLCipher (an open-source SQLite encryption extension) which provides 256-bit AES encryption transparent to the application code.</w:t>
      </w:r>
    </w:p>
    <w:p>
      <w:pPr>
        <w:pStyle w:val="Heading2"/>
        <w:spacing w:before="240" w:after="120"/>
      </w:pPr>
      <w:r>
        <w:rPr>
          <w:rFonts w:ascii="Arial" w:cs="Arial" w:eastAsia="Arial" w:hAnsi="Arial"/>
          <w:b/>
          <w:bCs/>
          <w:color w:val="6C63FF"/>
          <w:sz w:val="26"/>
          <w:szCs w:val="26"/>
        </w:rPr>
        <w:t xml:space="preserve">2.4  Input Validation &amp; Injection Prevention</w:t>
      </w:r>
    </w:p>
    <w:p>
      <w:pPr>
        <w:spacing w:after="120"/>
        <w:jc w:val="both"/>
      </w:pPr>
      <w:r>
        <w:rPr>
          <w:rFonts w:ascii="Arial" w:cs="Arial" w:eastAsia="Arial" w:hAnsi="Arial"/>
          <w:b w:val="false"/>
          <w:bCs w:val="false"/>
          <w:color w:val="1A1D27"/>
          <w:sz w:val="22"/>
          <w:szCs w:val="22"/>
        </w:rPr>
        <w:t xml:space="preserve">All database queries use parameterised statements (sqlite3 ? placeholders) — SQL injection is not possible through normal application flow. Input validation in logic.py checks: non-empty title, positive numeric amount, valid date format (YYYY-MM-DD), and category selection before any DB write.</w:t>
      </w:r>
    </w:p>
    <w:p>
      <w:pPr>
        <w:spacing w:after="120"/>
        <w:jc w:val="both"/>
      </w:pPr>
      <w:r>
        <w:rPr>
          <w:rFonts w:ascii="Arial" w:cs="Arial" w:eastAsia="Arial" w:hAnsi="Arial"/>
          <w:b w:val="false"/>
          <w:bCs w:val="false"/>
          <w:color w:val="1A1D27"/>
          <w:sz w:val="22"/>
          <w:szCs w:val="22"/>
        </w:rPr>
        <w:t xml:space="preserve">The Kivy TextInput input_filter="float" restricts the amount field to numeric characters at the UI layer, providing an additional defence-in-depth layer.</w:t>
      </w:r>
    </w:p>
    <w:p>
      <w:pPr>
        <w:pStyle w:val="Heading2"/>
        <w:spacing w:before="240" w:after="120"/>
      </w:pPr>
      <w:r>
        <w:rPr>
          <w:rFonts w:ascii="Arial" w:cs="Arial" w:eastAsia="Arial" w:hAnsi="Arial"/>
          <w:b/>
          <w:bCs/>
          <w:color w:val="6C63FF"/>
          <w:sz w:val="26"/>
          <w:szCs w:val="26"/>
        </w:rPr>
        <w:t xml:space="preserve">2.5  Data Privacy &amp; GDPR Considerations</w:t>
      </w:r>
    </w:p>
    <w:p>
      <w:pPr>
        <w:spacing w:after="120"/>
        <w:jc w:val="both"/>
      </w:pPr>
      <w:r>
        <w:rPr>
          <w:rFonts w:ascii="Arial" w:cs="Arial" w:eastAsia="Arial" w:hAnsi="Arial"/>
          <w:b w:val="false"/>
          <w:bCs w:val="false"/>
          <w:color w:val="1A1D27"/>
          <w:sz w:val="22"/>
          <w:szCs w:val="22"/>
        </w:rPr>
        <w:t xml:space="preserve">The application collects: username, hashed password, expense records (title, amount, category, date, note), and budget limits. No analytics, advertising identifiers, or biometric data are collected.</w:t>
      </w:r>
    </w:p>
    <w:p>
      <w:pPr>
        <w:pStyle w:val="ListParagraph"/>
        <w:numPr>
          <w:ilvl w:val="0"/>
          <w:numId w:val="2"/>
        </w:numPr>
        <w:spacing w:after="80"/>
      </w:pPr>
      <w:r>
        <w:rPr>
          <w:rFonts w:ascii="Arial" w:cs="Arial" w:eastAsia="Arial" w:hAnsi="Arial"/>
          <w:color w:val="1A1D27"/>
          <w:sz w:val="22"/>
          <w:szCs w:val="22"/>
        </w:rPr>
        <w:t xml:space="preserve">Right to Access: admin can export all data; user data is visible to the account holder only.</w:t>
      </w:r>
    </w:p>
    <w:p>
      <w:pPr>
        <w:pStyle w:val="ListParagraph"/>
        <w:numPr>
          <w:ilvl w:val="0"/>
          <w:numId w:val="2"/>
        </w:numPr>
        <w:spacing w:after="80"/>
      </w:pPr>
      <w:r>
        <w:rPr>
          <w:rFonts w:ascii="Arial" w:cs="Arial" w:eastAsia="Arial" w:hAnsi="Arial"/>
          <w:color w:val="1A1D27"/>
          <w:sz w:val="22"/>
          <w:szCs w:val="22"/>
        </w:rPr>
        <w:t xml:space="preserve">Right to Erasure: admin_delete_user() performs a CASCADE DELETE removing all associated expenses and budgets.</w:t>
      </w:r>
    </w:p>
    <w:p>
      <w:pPr>
        <w:pStyle w:val="ListParagraph"/>
        <w:numPr>
          <w:ilvl w:val="0"/>
          <w:numId w:val="2"/>
        </w:numPr>
        <w:spacing w:after="80"/>
      </w:pPr>
      <w:r>
        <w:rPr>
          <w:rFonts w:ascii="Arial" w:cs="Arial" w:eastAsia="Arial" w:hAnsi="Arial"/>
          <w:color w:val="1A1D27"/>
          <w:sz w:val="22"/>
          <w:szCs w:val="22"/>
        </w:rPr>
        <w:t xml:space="preserve">Data Minimisation: the note field is optional; no geolocation, device ID, or usage telemetry is stored.</w:t>
      </w:r>
    </w:p>
    <w:p>
      <w:pPr>
        <w:pStyle w:val="ListParagraph"/>
        <w:numPr>
          <w:ilvl w:val="0"/>
          <w:numId w:val="2"/>
        </w:numPr>
        <w:spacing w:after="80"/>
      </w:pPr>
      <w:r>
        <w:rPr>
          <w:rFonts w:ascii="Arial" w:cs="Arial" w:eastAsia="Arial" w:hAnsi="Arial"/>
          <w:color w:val="1A1D27"/>
          <w:sz w:val="22"/>
          <w:szCs w:val="22"/>
        </w:rPr>
        <w:t xml:space="preserve">Transparency: a Privacy Policy document should be provided before public distribution.</w:t>
      </w:r>
    </w:p>
    <w:p>
      <w:pPr>
        <w:pStyle w:val="ListParagraph"/>
        <w:numPr>
          <w:ilvl w:val="0"/>
          <w:numId w:val="2"/>
        </w:numPr>
        <w:spacing w:after="80"/>
      </w:pPr>
      <w:r>
        <w:rPr>
          <w:rFonts w:ascii="Arial" w:cs="Arial" w:eastAsia="Arial" w:hAnsi="Arial"/>
          <w:color w:val="1A1D27"/>
          <w:sz w:val="22"/>
          <w:szCs w:val="22"/>
        </w:rPr>
        <w:t xml:space="preserve">Data Retention: no automatic retention policy currently exists — recommended to add configurable auto-purge for old records.</w:t>
      </w:r>
    </w:p>
    <w:p>
      <w:pPr>
        <w:pStyle w:val="Heading2"/>
        <w:spacing w:before="240" w:after="120"/>
      </w:pPr>
      <w:r>
        <w:rPr>
          <w:rFonts w:ascii="Arial" w:cs="Arial" w:eastAsia="Arial" w:hAnsi="Arial"/>
          <w:b/>
          <w:bCs/>
          <w:color w:val="6C63FF"/>
          <w:sz w:val="26"/>
          <w:szCs w:val="26"/>
        </w:rPr>
        <w:t xml:space="preserve">2.6  Android Deployment Security</w:t>
      </w:r>
    </w:p>
    <w:p>
      <w:pPr>
        <w:spacing w:after="120"/>
        <w:jc w:val="both"/>
      </w:pPr>
      <w:r>
        <w:rPr>
          <w:rFonts w:ascii="Arial" w:cs="Arial" w:eastAsia="Arial" w:hAnsi="Arial"/>
          <w:b w:val="false"/>
          <w:bCs w:val="false"/>
          <w:color w:val="1A1D27"/>
          <w:sz w:val="22"/>
          <w:szCs w:val="22"/>
        </w:rPr>
        <w:t xml:space="preserve">For Android APK distribution: the database must reside in the app's private internal storage (Context.getFilesDir()), which is inaccessible to other apps without root access. The buildozer.spec should request only android.permissions = VIBRATE — no storage or internet permissions are required for core functionality, minimising the attack surface.</w:t>
      </w:r>
    </w:p>
    <w:p>
      <w:pPr>
        <w:spacing w:after="120"/>
        <w:jc w:val="both"/>
      </w:pPr>
      <w:r>
        <w:rPr>
          <w:rFonts w:ascii="Arial" w:cs="Arial" w:eastAsia="Arial" w:hAnsi="Arial"/>
          <w:b w:val="false"/>
          <w:bCs w:val="false"/>
          <w:color w:val="1A1D27"/>
          <w:sz w:val="22"/>
          <w:szCs w:val="22"/>
        </w:rPr>
        <w:t xml:space="preserve">The fontawesome-webfont.ttf asset must be bundled inside the APK (source.include_exts includes ttf). It must not be loaded from an external URL to prevent supply-chain attacks.</w:t>
      </w:r>
    </w:p>
    <w:p>
      <w:r>
        <w:br w:type="page"/>
      </w:r>
    </w:p>
    <w:p>
      <w:pPr>
        <w:pStyle w:val="Heading1"/>
        <w:pBdr>
          <w:bottom w:val="single" w:color="6C63FF" w:sz="6" w:space="1"/>
        </w:pBdr>
        <w:spacing w:before="320" w:after="160"/>
      </w:pPr>
      <w:r>
        <w:rPr>
          <w:rFonts w:ascii="Arial" w:cs="Arial" w:eastAsia="Arial" w:hAnsi="Arial"/>
          <w:b/>
          <w:bCs/>
          <w:color w:val="1A1D27"/>
          <w:sz w:val="32"/>
          <w:szCs w:val="32"/>
        </w:rPr>
        <w:t xml:space="preserve">3.  Implementation Roadmap</w:t>
      </w:r>
    </w:p>
    <w:p>
      <w:pPr>
        <w:spacing w:after="120"/>
        <w:jc w:val="both"/>
      </w:pPr>
      <w:r>
        <w:rPr>
          <w:rFonts w:ascii="Arial" w:cs="Arial" w:eastAsia="Arial" w:hAnsi="Arial"/>
          <w:b w:val="false"/>
          <w:bCs w:val="false"/>
          <w:color w:val="1A1D27"/>
          <w:sz w:val="22"/>
          <w:szCs w:val="22"/>
        </w:rPr>
        <w:t xml:space="preserve">The project is divided into five phases spanning sixteen weeks. Phases 1 and 2 are complete; Phases 3–5 represent planned work. Each phase has defined deliverables that can be independently verified.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8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w:t>
            </w:r>
          </w:p>
        </w:tc>
        <w:tc>
          <w:tcPr>
            <w:tcW w:type="dxa" w:w="516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Deliverables / Key Tasks</w:t>
            </w:r>
          </w:p>
        </w:tc>
      </w:tr>
      <w:tr>
        <w:tc>
          <w:tcPr>
            <w:tcW w:type="dxa" w:w="2400"/>
            <w:tcBorders>
              <w:top w:val="single" w:color="FFFFFF" w:sz="1"/>
              <w:left w:val="single" w:color="FFFFFF" w:sz="1"/>
              <w:bottom w:val="single" w:color="FFFFFF" w:sz="1"/>
              <w:right w:val="single" w:color="FFFFFF" w:sz="1"/>
            </w:tcBorders>
            <w:shd w:fill="4ECCA3" w:val="clear"/>
            <w:tcMar>
              <w:top w:type="dxa" w:w="100"/>
              <w:left w:type="dxa" w:w="120"/>
              <w:bottom w:type="dxa" w:w="100"/>
              <w:right w:type="dxa" w:w="120"/>
            </w:tcMar>
            <w:vAlign w:val="center"/>
          </w:tcPr>
          <w:p>
            <w:pPr>
              <w:jc w:val="center"/>
            </w:pPr>
            <w:r>
              <w:rPr>
                <w:rFonts w:ascii="Arial" w:cs="Arial" w:eastAsia="Arial" w:hAnsi="Arial"/>
                <w:b/>
                <w:bCs/>
                <w:color w:val="0A4033"/>
                <w:sz w:val="20"/>
                <w:szCs w:val="20"/>
              </w:rPr>
              <w:t xml:space="preserve">Phase 1 — Core MVP</w:t>
            </w:r>
          </w:p>
        </w:tc>
        <w:tc>
          <w:tcPr>
            <w:tcW w:type="dxa" w:w="1800"/>
            <w:tcBorders>
              <w:top w:val="single" w:color="CCCCCC" w:sz="1"/>
              <w:left w:val="single" w:color="CCCCCC" w:sz="1"/>
              <w:bottom w:val="single" w:color="CCCCCC" w:sz="1"/>
              <w:right w:val="single" w:color="CCCCCC" w:sz="1"/>
            </w:tcBorders>
            <w:shd w:fill="F4F4F9" w:val="clear"/>
            <w:tcMar>
              <w:top w:type="dxa" w:w="100"/>
              <w:left w:type="dxa" w:w="120"/>
              <w:bottom w:type="dxa" w:w="100"/>
              <w:right w:type="dxa" w:w="120"/>
            </w:tcMar>
            <w:vAlign w:val="center"/>
          </w:tcPr>
          <w:p>
            <w:pPr>
              <w:jc w:val="center"/>
            </w:pPr>
            <w:r>
              <w:rPr>
                <w:rFonts w:ascii="Arial" w:cs="Arial" w:eastAsia="Arial" w:hAnsi="Arial"/>
                <w:color w:val="1A1D27"/>
                <w:sz w:val="18"/>
                <w:szCs w:val="18"/>
              </w:rPr>
              <w:t xml:space="preserve">Weeks 1–4  (COMPLETED)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3"/>
              </w:numPr>
              <w:spacing w:after="60"/>
            </w:pPr>
            <w:r>
              <w:rPr>
                <w:rFonts w:ascii="Arial" w:cs="Arial" w:eastAsia="Arial" w:hAnsi="Arial"/>
                <w:color w:val="1A1D27"/>
                <w:sz w:val="19"/>
                <w:szCs w:val="19"/>
              </w:rPr>
              <w:t xml:space="preserve">SQLite schema: categories, expenses (user-scoped), budgets</w:t>
            </w:r>
          </w:p>
          <w:p>
            <w:pPr>
              <w:pStyle w:val="ListParagraph"/>
              <w:numPr>
                <w:ilvl w:val="0"/>
                <w:numId w:val="3"/>
              </w:numPr>
              <w:spacing w:after="60"/>
            </w:pPr>
            <w:r>
              <w:rPr>
                <w:rFonts w:ascii="Arial" w:cs="Arial" w:eastAsia="Arial" w:hAnsi="Arial"/>
                <w:color w:val="1A1D27"/>
                <w:sz w:val="19"/>
                <w:szCs w:val="19"/>
              </w:rPr>
              <w:t xml:space="preserve">Business logic layer: validation, formatting, CRUD operations</w:t>
            </w:r>
          </w:p>
          <w:p>
            <w:pPr>
              <w:pStyle w:val="ListParagraph"/>
              <w:numPr>
                <w:ilvl w:val="0"/>
                <w:numId w:val="3"/>
              </w:numPr>
              <w:spacing w:after="60"/>
            </w:pPr>
            <w:r>
              <w:rPr>
                <w:rFonts w:ascii="Arial" w:cs="Arial" w:eastAsia="Arial" w:hAnsi="Arial"/>
                <w:color w:val="1A1D27"/>
                <w:sz w:val="19"/>
                <w:szCs w:val="19"/>
              </w:rPr>
              <w:t xml:space="preserve">Kivy GUI: Dashboard, Expenses, Add/Edit, Stats, Settings screens</w:t>
            </w:r>
          </w:p>
          <w:p>
            <w:pPr>
              <w:pStyle w:val="ListParagraph"/>
              <w:numPr>
                <w:ilvl w:val="0"/>
                <w:numId w:val="3"/>
              </w:numPr>
              <w:spacing w:after="60"/>
            </w:pPr>
            <w:r>
              <w:rPr>
                <w:rFonts w:ascii="Arial" w:cs="Arial" w:eastAsia="Arial" w:hAnsi="Arial"/>
                <w:color w:val="1A1D27"/>
                <w:sz w:val="19"/>
                <w:szCs w:val="19"/>
              </w:rPr>
              <w:t xml:space="preserve">Bottom NavBar with FontAwesome icons and fallback</w:t>
            </w:r>
          </w:p>
          <w:p>
            <w:pPr>
              <w:pStyle w:val="ListParagraph"/>
              <w:numPr>
                <w:ilvl w:val="0"/>
                <w:numId w:val="3"/>
              </w:numPr>
              <w:spacing w:after="60"/>
            </w:pPr>
            <w:r>
              <w:rPr>
                <w:rFonts w:ascii="Arial" w:cs="Arial" w:eastAsia="Arial" w:hAnsi="Arial"/>
                <w:color w:val="1A1D27"/>
                <w:sz w:val="19"/>
                <w:szCs w:val="19"/>
              </w:rPr>
              <w:t xml:space="preserve">Month navigation, budget progress bars, recent expenses</w:t>
            </w:r>
          </w:p>
        </w:tc>
      </w:tr>
      <w:tr>
        <w:tc>
          <w:tcPr>
            <w:tcW w:type="dxa" w:w="2400"/>
            <w:tcBorders>
              <w:top w:val="single" w:color="FFFFFF" w:sz="1"/>
              <w:left w:val="single" w:color="FFFFFF" w:sz="1"/>
              <w:bottom w:val="single" w:color="FFFFFF" w:sz="1"/>
              <w:right w:val="single" w:color="FFFFFF" w:sz="1"/>
            </w:tcBorders>
            <w:shd w:fill="6C63F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2 — Authentication &amp; Roles</w:t>
            </w:r>
          </w:p>
        </w:tc>
        <w:tc>
          <w:tcPr>
            <w:tcW w:type="dxa" w:w="1800"/>
            <w:tcBorders>
              <w:top w:val="single" w:color="CCCCCC" w:sz="1"/>
              <w:left w:val="single" w:color="CCCCCC" w:sz="1"/>
              <w:bottom w:val="single" w:color="CCCCCC" w:sz="1"/>
              <w:right w:val="single" w:color="CCCCCC" w:sz="1"/>
            </w:tcBorders>
            <w:shd w:fill="F4F4F9" w:val="clear"/>
            <w:tcMar>
              <w:top w:type="dxa" w:w="100"/>
              <w:left w:type="dxa" w:w="120"/>
              <w:bottom w:type="dxa" w:w="100"/>
              <w:right w:type="dxa" w:w="120"/>
            </w:tcMar>
            <w:vAlign w:val="center"/>
          </w:tcPr>
          <w:p>
            <w:pPr>
              <w:jc w:val="center"/>
            </w:pPr>
            <w:r>
              <w:rPr>
                <w:rFonts w:ascii="Arial" w:cs="Arial" w:eastAsia="Arial" w:hAnsi="Arial"/>
                <w:color w:val="1A1D27"/>
                <w:sz w:val="18"/>
                <w:szCs w:val="18"/>
              </w:rPr>
              <w:t xml:space="preserve">Weeks 5–8  (COMPLETED)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3"/>
              </w:numPr>
              <w:spacing w:after="60"/>
            </w:pPr>
            <w:r>
              <w:rPr>
                <w:rFonts w:ascii="Arial" w:cs="Arial" w:eastAsia="Arial" w:hAnsi="Arial"/>
                <w:color w:val="1A1D27"/>
                <w:sz w:val="19"/>
                <w:szCs w:val="19"/>
              </w:rPr>
              <w:t xml:space="preserve">users table with PBKDF2-SHA256 password hashing</w:t>
            </w:r>
          </w:p>
          <w:p>
            <w:pPr>
              <w:pStyle w:val="ListParagraph"/>
              <w:numPr>
                <w:ilvl w:val="0"/>
                <w:numId w:val="3"/>
              </w:numPr>
              <w:spacing w:after="60"/>
            </w:pPr>
            <w:r>
              <w:rPr>
                <w:rFonts w:ascii="Arial" w:cs="Arial" w:eastAsia="Arial" w:hAnsi="Arial"/>
                <w:color w:val="1A1D27"/>
                <w:sz w:val="19"/>
                <w:szCs w:val="19"/>
              </w:rPr>
              <w:t xml:space="preserve">Login / Register screens with error feedback</w:t>
            </w:r>
          </w:p>
          <w:p>
            <w:pPr>
              <w:pStyle w:val="ListParagraph"/>
              <w:numPr>
                <w:ilvl w:val="0"/>
                <w:numId w:val="3"/>
              </w:numPr>
              <w:spacing w:after="60"/>
            </w:pPr>
            <w:r>
              <w:rPr>
                <w:rFonts w:ascii="Arial" w:cs="Arial" w:eastAsia="Arial" w:hAnsi="Arial"/>
                <w:color w:val="1A1D27"/>
                <w:sz w:val="19"/>
                <w:szCs w:val="19"/>
              </w:rPr>
              <w:t xml:space="preserve">Role system: user vs admin with RBAC guards</w:t>
            </w:r>
          </w:p>
          <w:p>
            <w:pPr>
              <w:pStyle w:val="ListParagraph"/>
              <w:numPr>
                <w:ilvl w:val="0"/>
                <w:numId w:val="3"/>
              </w:numPr>
              <w:spacing w:after="60"/>
            </w:pPr>
            <w:r>
              <w:rPr>
                <w:rFonts w:ascii="Arial" w:cs="Arial" w:eastAsia="Arial" w:hAnsi="Arial"/>
                <w:color w:val="1A1D27"/>
                <w:sz w:val="19"/>
                <w:szCs w:val="19"/>
              </w:rPr>
              <w:t xml:space="preserve">Admin Panel: user management, role toggle, delete, create</w:t>
            </w:r>
          </w:p>
          <w:p>
            <w:pPr>
              <w:pStyle w:val="ListParagraph"/>
              <w:numPr>
                <w:ilvl w:val="0"/>
                <w:numId w:val="3"/>
              </w:numPr>
              <w:spacing w:after="60"/>
            </w:pPr>
            <w:r>
              <w:rPr>
                <w:rFonts w:ascii="Arial" w:cs="Arial" w:eastAsia="Arial" w:hAnsi="Arial"/>
                <w:color w:val="1A1D27"/>
                <w:sz w:val="19"/>
                <w:szCs w:val="19"/>
              </w:rPr>
              <w:t xml:space="preserve">NavBar adapts tabs based on role after login</w:t>
            </w:r>
          </w:p>
          <w:p>
            <w:pPr>
              <w:pStyle w:val="ListParagraph"/>
              <w:numPr>
                <w:ilvl w:val="0"/>
                <w:numId w:val="3"/>
              </w:numPr>
              <w:spacing w:after="60"/>
            </w:pPr>
            <w:r>
              <w:rPr>
                <w:rFonts w:ascii="Arial" w:cs="Arial" w:eastAsia="Arial" w:hAnsi="Arial"/>
                <w:color w:val="1A1D27"/>
                <w:sz w:val="19"/>
                <w:szCs w:val="19"/>
              </w:rPr>
              <w:t xml:space="preserve">Change password in Settings; last-admin protection</w:t>
            </w:r>
          </w:p>
        </w:tc>
      </w:tr>
      <w:tr>
        <w:tc>
          <w:tcPr>
            <w:tcW w:type="dxa" w:w="2400"/>
            <w:tcBorders>
              <w:top w:val="single" w:color="FFFFFF" w:sz="1"/>
              <w:left w:val="single" w:color="FFFFFF" w:sz="1"/>
              <w:bottom w:val="single" w:color="FFFFFF" w:sz="1"/>
              <w:right w:val="single" w:color="FFFFFF" w:sz="1"/>
            </w:tcBorders>
            <w:shd w:fill="FFB347" w:val="clear"/>
            <w:tcMar>
              <w:top w:type="dxa" w:w="100"/>
              <w:left w:type="dxa" w:w="120"/>
              <w:bottom w:type="dxa" w:w="100"/>
              <w:right w:type="dxa" w:w="120"/>
            </w:tcMar>
            <w:vAlign w:val="center"/>
          </w:tcPr>
          <w:p>
            <w:pPr>
              <w:jc w:val="center"/>
            </w:pPr>
            <w:r>
              <w:rPr>
                <w:rFonts w:ascii="Arial" w:cs="Arial" w:eastAsia="Arial" w:hAnsi="Arial"/>
                <w:b/>
                <w:bCs/>
                <w:color w:val="3D2800"/>
                <w:sz w:val="20"/>
                <w:szCs w:val="20"/>
              </w:rPr>
              <w:t xml:space="preserve">Phase 3 — Security Hardening</w:t>
            </w:r>
          </w:p>
        </w:tc>
        <w:tc>
          <w:tcPr>
            <w:tcW w:type="dxa" w:w="1800"/>
            <w:tcBorders>
              <w:top w:val="single" w:color="CCCCCC" w:sz="1"/>
              <w:left w:val="single" w:color="CCCCCC" w:sz="1"/>
              <w:bottom w:val="single" w:color="CCCCCC" w:sz="1"/>
              <w:right w:val="single" w:color="CCCCCC" w:sz="1"/>
            </w:tcBorders>
            <w:shd w:fill="F4F4F9" w:val="clear"/>
            <w:tcMar>
              <w:top w:type="dxa" w:w="100"/>
              <w:left w:type="dxa" w:w="120"/>
              <w:bottom w:type="dxa" w:w="100"/>
              <w:right w:type="dxa" w:w="120"/>
            </w:tcMar>
            <w:vAlign w:val="center"/>
          </w:tcPr>
          <w:p>
            <w:pPr>
              <w:jc w:val="center"/>
            </w:pPr>
            <w:r>
              <w:rPr>
                <w:rFonts w:ascii="Arial" w:cs="Arial" w:eastAsia="Arial" w:hAnsi="Arial"/>
                <w:color w:val="1A1D27"/>
                <w:sz w:val="18"/>
                <w:szCs w:val="18"/>
              </w:rPr>
              <w:t xml:space="preserve">Weeks 9–10  (PLANNED)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3"/>
              </w:numPr>
              <w:spacing w:after="60"/>
            </w:pPr>
            <w:r>
              <w:rPr>
                <w:rFonts w:ascii="Arial" w:cs="Arial" w:eastAsia="Arial" w:hAnsi="Arial"/>
                <w:color w:val="1A1D27"/>
                <w:sz w:val="19"/>
                <w:szCs w:val="19"/>
              </w:rPr>
              <w:t xml:space="preserve">SQLCipher integration for DB encryption at rest</w:t>
            </w:r>
          </w:p>
          <w:p>
            <w:pPr>
              <w:pStyle w:val="ListParagraph"/>
              <w:numPr>
                <w:ilvl w:val="0"/>
                <w:numId w:val="3"/>
              </w:numPr>
              <w:spacing w:after="60"/>
            </w:pPr>
            <w:r>
              <w:rPr>
                <w:rFonts w:ascii="Arial" w:cs="Arial" w:eastAsia="Arial" w:hAnsi="Arial"/>
                <w:color w:val="1A1D27"/>
                <w:sz w:val="19"/>
                <w:szCs w:val="19"/>
              </w:rPr>
              <w:t xml:space="preserve">Login brute-force lockout (5 attempts → 30-minute cooldown)</w:t>
            </w:r>
          </w:p>
          <w:p>
            <w:pPr>
              <w:pStyle w:val="ListParagraph"/>
              <w:numPr>
                <w:ilvl w:val="0"/>
                <w:numId w:val="3"/>
              </w:numPr>
              <w:spacing w:after="60"/>
            </w:pPr>
            <w:r>
              <w:rPr>
                <w:rFonts w:ascii="Arial" w:cs="Arial" w:eastAsia="Arial" w:hAnsi="Arial"/>
                <w:color w:val="1A1D27"/>
                <w:sz w:val="19"/>
                <w:szCs w:val="19"/>
              </w:rPr>
              <w:t xml:space="preserve">Audit log table for admin actions (role changes, user deletions)</w:t>
            </w:r>
          </w:p>
          <w:p>
            <w:pPr>
              <w:pStyle w:val="ListParagraph"/>
              <w:numPr>
                <w:ilvl w:val="0"/>
                <w:numId w:val="3"/>
              </w:numPr>
              <w:spacing w:after="60"/>
            </w:pPr>
            <w:r>
              <w:rPr>
                <w:rFonts w:ascii="Arial" w:cs="Arial" w:eastAsia="Arial" w:hAnsi="Arial"/>
                <w:color w:val="1A1D27"/>
                <w:sz w:val="19"/>
                <w:szCs w:val="19"/>
              </w:rPr>
              <w:t xml:space="preserve">Input sanitisation review; XSS-equivalent checks for note fields</w:t>
            </w:r>
          </w:p>
          <w:p>
            <w:pPr>
              <w:pStyle w:val="ListParagraph"/>
              <w:numPr>
                <w:ilvl w:val="0"/>
                <w:numId w:val="3"/>
              </w:numPr>
              <w:spacing w:after="60"/>
            </w:pPr>
            <w:r>
              <w:rPr>
                <w:rFonts w:ascii="Arial" w:cs="Arial" w:eastAsia="Arial" w:hAnsi="Arial"/>
                <w:color w:val="1A1D27"/>
                <w:sz w:val="19"/>
                <w:szCs w:val="19"/>
              </w:rPr>
              <w:t xml:space="preserve">Android permissions audit; tighten buildozer.spec</w:t>
            </w:r>
          </w:p>
        </w:tc>
      </w:tr>
      <w:tr>
        <w:tc>
          <w:tcPr>
            <w:tcW w:type="dxa" w:w="2400"/>
            <w:tcBorders>
              <w:top w:val="single" w:color="FFFFFF" w:sz="1"/>
              <w:left w:val="single" w:color="FFFFFF" w:sz="1"/>
              <w:bottom w:val="single" w:color="FFFFFF" w:sz="1"/>
              <w:right w:val="single" w:color="FFFFFF" w:sz="1"/>
            </w:tcBorders>
            <w:shd w:fill="3F51B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4 — Data Management &amp; UX</w:t>
            </w:r>
          </w:p>
        </w:tc>
        <w:tc>
          <w:tcPr>
            <w:tcW w:type="dxa" w:w="1800"/>
            <w:tcBorders>
              <w:top w:val="single" w:color="CCCCCC" w:sz="1"/>
              <w:left w:val="single" w:color="CCCCCC" w:sz="1"/>
              <w:bottom w:val="single" w:color="CCCCCC" w:sz="1"/>
              <w:right w:val="single" w:color="CCCCCC" w:sz="1"/>
            </w:tcBorders>
            <w:shd w:fill="F4F4F9" w:val="clear"/>
            <w:tcMar>
              <w:top w:type="dxa" w:w="100"/>
              <w:left w:type="dxa" w:w="120"/>
              <w:bottom w:type="dxa" w:w="100"/>
              <w:right w:type="dxa" w:w="120"/>
            </w:tcMar>
            <w:vAlign w:val="center"/>
          </w:tcPr>
          <w:p>
            <w:pPr>
              <w:jc w:val="center"/>
            </w:pPr>
            <w:r>
              <w:rPr>
                <w:rFonts w:ascii="Arial" w:cs="Arial" w:eastAsia="Arial" w:hAnsi="Arial"/>
                <w:color w:val="1A1D27"/>
                <w:sz w:val="18"/>
                <w:szCs w:val="18"/>
              </w:rPr>
              <w:t xml:space="preserve">Weeks 11–13  (PLANNED)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3"/>
              </w:numPr>
              <w:spacing w:after="60"/>
            </w:pPr>
            <w:r>
              <w:rPr>
                <w:rFonts w:ascii="Arial" w:cs="Arial" w:eastAsia="Arial" w:hAnsi="Arial"/>
                <w:color w:val="1A1D27"/>
                <w:sz w:val="19"/>
                <w:szCs w:val="19"/>
              </w:rPr>
              <w:t xml:space="preserve">CSV / JSON export and import for expense data</w:t>
            </w:r>
          </w:p>
          <w:p>
            <w:pPr>
              <w:pStyle w:val="ListParagraph"/>
              <w:numPr>
                <w:ilvl w:val="0"/>
                <w:numId w:val="3"/>
              </w:numPr>
              <w:spacing w:after="60"/>
            </w:pPr>
            <w:r>
              <w:rPr>
                <w:rFonts w:ascii="Arial" w:cs="Arial" w:eastAsia="Arial" w:hAnsi="Arial"/>
                <w:color w:val="1A1D27"/>
                <w:sz w:val="19"/>
                <w:szCs w:val="19"/>
              </w:rPr>
              <w:t xml:space="preserve">Daily auto-backup to device storage</w:t>
            </w:r>
          </w:p>
          <w:p>
            <w:pPr>
              <w:pStyle w:val="ListParagraph"/>
              <w:numPr>
                <w:ilvl w:val="0"/>
                <w:numId w:val="3"/>
              </w:numPr>
              <w:spacing w:after="60"/>
            </w:pPr>
            <w:r>
              <w:rPr>
                <w:rFonts w:ascii="Arial" w:cs="Arial" w:eastAsia="Arial" w:hAnsi="Arial"/>
                <w:color w:val="1A1D27"/>
                <w:sz w:val="19"/>
                <w:szCs w:val="19"/>
              </w:rPr>
              <w:t xml:space="preserve">Pagination / lazy loading for expense lists &gt;100 rows</w:t>
            </w:r>
          </w:p>
          <w:p>
            <w:pPr>
              <w:pStyle w:val="ListParagraph"/>
              <w:numPr>
                <w:ilvl w:val="0"/>
                <w:numId w:val="3"/>
              </w:numPr>
              <w:spacing w:after="60"/>
            </w:pPr>
            <w:r>
              <w:rPr>
                <w:rFonts w:ascii="Arial" w:cs="Arial" w:eastAsia="Arial" w:hAnsi="Arial"/>
                <w:color w:val="1A1D27"/>
                <w:sz w:val="19"/>
                <w:szCs w:val="19"/>
              </w:rPr>
              <w:t xml:space="preserve">Category management UI (add/edit/delete) for admins</w:t>
            </w:r>
          </w:p>
          <w:p>
            <w:pPr>
              <w:pStyle w:val="ListParagraph"/>
              <w:numPr>
                <w:ilvl w:val="0"/>
                <w:numId w:val="3"/>
              </w:numPr>
              <w:spacing w:after="60"/>
            </w:pPr>
            <w:r>
              <w:rPr>
                <w:rFonts w:ascii="Arial" w:cs="Arial" w:eastAsia="Arial" w:hAnsi="Arial"/>
                <w:color w:val="1A1D27"/>
                <w:sz w:val="19"/>
                <w:szCs w:val="19"/>
              </w:rPr>
              <w:t xml:space="preserve">Dark/light theme toggle; font-size accessibility option</w:t>
            </w:r>
          </w:p>
          <w:p>
            <w:pPr>
              <w:pStyle w:val="ListParagraph"/>
              <w:numPr>
                <w:ilvl w:val="0"/>
                <w:numId w:val="3"/>
              </w:numPr>
              <w:spacing w:after="60"/>
            </w:pPr>
            <w:r>
              <w:rPr>
                <w:rFonts w:ascii="Arial" w:cs="Arial" w:eastAsia="Arial" w:hAnsi="Arial"/>
                <w:color w:val="1A1D27"/>
                <w:sz w:val="19"/>
                <w:szCs w:val="19"/>
              </w:rPr>
              <w:t xml:space="preserve">Multi-currency support (currency selector in Settings)</w:t>
            </w:r>
          </w:p>
        </w:tc>
      </w:tr>
      <w:tr>
        <w:tc>
          <w:tcPr>
            <w:tcW w:type="dxa" w:w="2400"/>
            <w:tcBorders>
              <w:top w:val="single" w:color="FFFFFF" w:sz="1"/>
              <w:left w:val="single" w:color="FFFFFF" w:sz="1"/>
              <w:bottom w:val="single" w:color="FFFFFF" w:sz="1"/>
              <w:right w:val="single" w:color="FFFFFF" w:sz="1"/>
            </w:tcBorders>
            <w:shd w:fill="607D8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5 — Polish &amp; Release</w:t>
            </w:r>
          </w:p>
        </w:tc>
        <w:tc>
          <w:tcPr>
            <w:tcW w:type="dxa" w:w="1800"/>
            <w:tcBorders>
              <w:top w:val="single" w:color="CCCCCC" w:sz="1"/>
              <w:left w:val="single" w:color="CCCCCC" w:sz="1"/>
              <w:bottom w:val="single" w:color="CCCCCC" w:sz="1"/>
              <w:right w:val="single" w:color="CCCCCC" w:sz="1"/>
            </w:tcBorders>
            <w:shd w:fill="F4F4F9" w:val="clear"/>
            <w:tcMar>
              <w:top w:type="dxa" w:w="100"/>
              <w:left w:type="dxa" w:w="120"/>
              <w:bottom w:type="dxa" w:w="100"/>
              <w:right w:type="dxa" w:w="120"/>
            </w:tcMar>
            <w:vAlign w:val="center"/>
          </w:tcPr>
          <w:p>
            <w:pPr>
              <w:jc w:val="center"/>
            </w:pPr>
            <w:r>
              <w:rPr>
                <w:rFonts w:ascii="Arial" w:cs="Arial" w:eastAsia="Arial" w:hAnsi="Arial"/>
                <w:color w:val="1A1D27"/>
                <w:sz w:val="18"/>
                <w:szCs w:val="18"/>
              </w:rPr>
              <w:t xml:space="preserve">Weeks 14–16  (PLANNED)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pStyle w:val="ListParagraph"/>
              <w:numPr>
                <w:ilvl w:val="0"/>
                <w:numId w:val="3"/>
              </w:numPr>
              <w:spacing w:after="60"/>
            </w:pPr>
            <w:r>
              <w:rPr>
                <w:rFonts w:ascii="Arial" w:cs="Arial" w:eastAsia="Arial" w:hAnsi="Arial"/>
                <w:color w:val="1A1D27"/>
                <w:sz w:val="19"/>
                <w:szCs w:val="19"/>
              </w:rPr>
              <w:t xml:space="preserve">Full regression test suite (unit + integration + UI)</w:t>
            </w:r>
          </w:p>
          <w:p>
            <w:pPr>
              <w:pStyle w:val="ListParagraph"/>
              <w:numPr>
                <w:ilvl w:val="0"/>
                <w:numId w:val="3"/>
              </w:numPr>
              <w:spacing w:after="60"/>
            </w:pPr>
            <w:r>
              <w:rPr>
                <w:rFonts w:ascii="Arial" w:cs="Arial" w:eastAsia="Arial" w:hAnsi="Arial"/>
                <w:color w:val="1A1D27"/>
                <w:sz w:val="19"/>
                <w:szCs w:val="19"/>
              </w:rPr>
              <w:t xml:space="preserve">Performance benchmarking: 10,000 expense records</w:t>
            </w:r>
          </w:p>
          <w:p>
            <w:pPr>
              <w:pStyle w:val="ListParagraph"/>
              <w:numPr>
                <w:ilvl w:val="0"/>
                <w:numId w:val="3"/>
              </w:numPr>
              <w:spacing w:after="60"/>
            </w:pPr>
            <w:r>
              <w:rPr>
                <w:rFonts w:ascii="Arial" w:cs="Arial" w:eastAsia="Arial" w:hAnsi="Arial"/>
                <w:color w:val="1A1D27"/>
                <w:sz w:val="19"/>
                <w:szCs w:val="19"/>
              </w:rPr>
              <w:t xml:space="preserve">Google Play Store listing preparation &amp; signing</w:t>
            </w:r>
          </w:p>
          <w:p>
            <w:pPr>
              <w:pStyle w:val="ListParagraph"/>
              <w:numPr>
                <w:ilvl w:val="0"/>
                <w:numId w:val="3"/>
              </w:numPr>
              <w:spacing w:after="60"/>
            </w:pPr>
            <w:r>
              <w:rPr>
                <w:rFonts w:ascii="Arial" w:cs="Arial" w:eastAsia="Arial" w:hAnsi="Arial"/>
                <w:color w:val="1A1D27"/>
                <w:sz w:val="19"/>
                <w:szCs w:val="19"/>
              </w:rPr>
              <w:t xml:space="preserve">Privacy Policy and Terms of Service documents</w:t>
            </w:r>
          </w:p>
          <w:p>
            <w:pPr>
              <w:pStyle w:val="ListParagraph"/>
              <w:numPr>
                <w:ilvl w:val="0"/>
                <w:numId w:val="3"/>
              </w:numPr>
              <w:spacing w:after="60"/>
            </w:pPr>
            <w:r>
              <w:rPr>
                <w:rFonts w:ascii="Arial" w:cs="Arial" w:eastAsia="Arial" w:hAnsi="Arial"/>
                <w:color w:val="1A1D27"/>
                <w:sz w:val="19"/>
                <w:szCs w:val="19"/>
              </w:rPr>
              <w:t xml:space="preserve">User documentation / in-app onboarding tooltips</w:t>
            </w:r>
          </w:p>
          <w:p>
            <w:pPr>
              <w:pStyle w:val="ListParagraph"/>
              <w:numPr>
                <w:ilvl w:val="0"/>
                <w:numId w:val="3"/>
              </w:numPr>
              <w:spacing w:after="60"/>
            </w:pPr>
            <w:r>
              <w:rPr>
                <w:rFonts w:ascii="Arial" w:cs="Arial" w:eastAsia="Arial" w:hAnsi="Arial"/>
                <w:color w:val="1A1D27"/>
                <w:sz w:val="19"/>
                <w:szCs w:val="19"/>
              </w:rPr>
              <w:t xml:space="preserve">Crash reporting integration (Firebase Crashlytics or Sentry)</w:t>
            </w:r>
          </w:p>
        </w:tc>
      </w:tr>
    </w:tbl>
    <w:p>
      <w:pPr>
        <w:spacing w:after="80"/>
      </w:pPr>
      <w:r>
        <w:t xml:space="preserve"/>
      </w:r>
    </w:p>
    <w:p>
      <w:r>
        <w:br w:type="page"/>
      </w:r>
    </w:p>
    <w:p>
      <w:pPr>
        <w:pStyle w:val="Heading1"/>
        <w:pBdr>
          <w:bottom w:val="single" w:color="6C63FF" w:sz="6" w:space="1"/>
        </w:pBdr>
        <w:spacing w:before="320" w:after="160"/>
      </w:pPr>
      <w:r>
        <w:rPr>
          <w:rFonts w:ascii="Arial" w:cs="Arial" w:eastAsia="Arial" w:hAnsi="Arial"/>
          <w:b/>
          <w:bCs/>
          <w:color w:val="1A1D27"/>
          <w:sz w:val="32"/>
          <w:szCs w:val="32"/>
        </w:rPr>
        <w:t xml:space="preserve">4.  Validation &amp; Testing Plan</w:t>
      </w:r>
    </w:p>
    <w:p>
      <w:pPr>
        <w:pStyle w:val="Heading2"/>
        <w:spacing w:before="240" w:after="120"/>
      </w:pPr>
      <w:r>
        <w:rPr>
          <w:rFonts w:ascii="Arial" w:cs="Arial" w:eastAsia="Arial" w:hAnsi="Arial"/>
          <w:b/>
          <w:bCs/>
          <w:color w:val="6C63FF"/>
          <w:sz w:val="26"/>
          <w:szCs w:val="26"/>
        </w:rPr>
        <w:t xml:space="preserve">4.1  Testing Strategy Overview</w:t>
      </w:r>
    </w:p>
    <w:p>
      <w:pPr>
        <w:spacing w:after="120"/>
        <w:jc w:val="both"/>
      </w:pPr>
      <w:r>
        <w:rPr>
          <w:rFonts w:ascii="Arial" w:cs="Arial" w:eastAsia="Arial" w:hAnsi="Arial"/>
          <w:b w:val="false"/>
          <w:bCs w:val="false"/>
          <w:color w:val="1A1D27"/>
          <w:sz w:val="22"/>
          <w:szCs w:val="22"/>
        </w:rPr>
        <w:t xml:space="preserve">The project follows a multi-layer testing approach: Unit Testing → Integration Testing → System Testing → User Acceptance Testing (UAT). Automated tests cover the logic and database layers; manual exploratory testing covers the Kivy GUI on real devices.</w:t>
      </w:r>
    </w:p>
    <w:p>
      <w:pPr>
        <w:pStyle w:val="Heading2"/>
        <w:spacing w:before="240" w:after="120"/>
      </w:pPr>
      <w:r>
        <w:rPr>
          <w:rFonts w:ascii="Arial" w:cs="Arial" w:eastAsia="Arial" w:hAnsi="Arial"/>
          <w:b/>
          <w:bCs/>
          <w:color w:val="6C63FF"/>
          <w:sz w:val="26"/>
          <w:szCs w:val="26"/>
        </w:rPr>
        <w:t xml:space="preserve">4.2  Unit Testing  (logic.py &amp; database.py)</w:t>
      </w:r>
    </w:p>
    <w:p>
      <w:pPr>
        <w:spacing w:after="120"/>
        <w:jc w:val="both"/>
      </w:pPr>
      <w:r>
        <w:rPr>
          <w:rFonts w:ascii="Arial" w:cs="Arial" w:eastAsia="Arial" w:hAnsi="Arial"/>
          <w:b w:val="false"/>
          <w:bCs w:val="false"/>
          <w:color w:val="1A1D27"/>
          <w:sz w:val="22"/>
          <w:szCs w:val="22"/>
        </w:rPr>
        <w:t xml:space="preserve">Framework: pytest. Each function in logic.py and database.py has a corresponding test file. Tests run against an in-memory SQLite database (:memory:) to avoid polluting the production database.</w:t>
      </w:r>
    </w:p>
    <w:p>
      <w:pPr>
        <w:spacing w:after="100"/>
      </w:pPr>
      <w:r>
        <w:rPr>
          <w:rFonts w:ascii="Arial" w:cs="Arial" w:eastAsia="Arial" w:hAnsi="Arial"/>
          <w:b/>
          <w:bCs/>
          <w:color w:val="1A1D27"/>
          <w:sz w:val="22"/>
          <w:szCs w:val="22"/>
        </w:rPr>
        <w:t xml:space="preserve">Auth tests: </w:t>
      </w:r>
      <w:r>
        <w:rPr>
          <w:rFonts w:ascii="Arial" w:cs="Arial" w:eastAsia="Arial" w:hAnsi="Arial"/>
          <w:color w:val="1A1D27"/>
          <w:sz w:val="22"/>
          <w:szCs w:val="22"/>
        </w:rPr>
        <w:t xml:space="preserve">register with valid/invalid inputs; login with correct/wrong password; login after wrong password 5× (lockout); hashing produces different hashes for same input; verify_password correct/incorrect.</w:t>
      </w:r>
    </w:p>
    <w:p>
      <w:pPr>
        <w:spacing w:after="100"/>
      </w:pPr>
      <w:r>
        <w:rPr>
          <w:rFonts w:ascii="Arial" w:cs="Arial" w:eastAsia="Arial" w:hAnsi="Arial"/>
          <w:b/>
          <w:bCs/>
          <w:color w:val="1A1D27"/>
          <w:sz w:val="22"/>
          <w:szCs w:val="22"/>
        </w:rPr>
        <w:t xml:space="preserve">Expense tests: </w:t>
      </w:r>
      <w:r>
        <w:rPr>
          <w:rFonts w:ascii="Arial" w:cs="Arial" w:eastAsia="Arial" w:hAnsi="Arial"/>
          <w:color w:val="1A1D27"/>
          <w:sz w:val="22"/>
          <w:szCs w:val="22"/>
        </w:rPr>
        <w:t xml:space="preserve">add/update/delete expense; validate_expense rejects empty title, non-numeric amount, invalid date; ownership checks prevent cross-user access; admin bypasses ownership check.</w:t>
      </w:r>
    </w:p>
    <w:p>
      <w:pPr>
        <w:spacing w:after="100"/>
      </w:pPr>
      <w:r>
        <w:rPr>
          <w:rFonts w:ascii="Arial" w:cs="Arial" w:eastAsia="Arial" w:hAnsi="Arial"/>
          <w:b/>
          <w:bCs/>
          <w:color w:val="1A1D27"/>
          <w:sz w:val="22"/>
          <w:szCs w:val="22"/>
        </w:rPr>
        <w:t xml:space="preserve">Budget tests: </w:t>
      </w:r>
      <w:r>
        <w:rPr>
          <w:rFonts w:ascii="Arial" w:cs="Arial" w:eastAsia="Arial" w:hAnsi="Arial"/>
          <w:color w:val="1A1D27"/>
          <w:sz w:val="22"/>
          <w:szCs w:val="22"/>
        </w:rPr>
        <w:t xml:space="preserve">set budget; retrieve budgets; budget_pct calculation; over_budget flag triggers correctly.</w:t>
      </w:r>
    </w:p>
    <w:p>
      <w:pPr>
        <w:spacing w:after="100"/>
      </w:pPr>
      <w:r>
        <w:rPr>
          <w:rFonts w:ascii="Arial" w:cs="Arial" w:eastAsia="Arial" w:hAnsi="Arial"/>
          <w:b/>
          <w:bCs/>
          <w:color w:val="1A1D27"/>
          <w:sz w:val="22"/>
          <w:szCs w:val="22"/>
        </w:rPr>
        <w:t xml:space="preserve">Role tests: </w:t>
      </w:r>
      <w:r>
        <w:rPr>
          <w:rFonts w:ascii="Arial" w:cs="Arial" w:eastAsia="Arial" w:hAnsi="Arial"/>
          <w:color w:val="1A1D27"/>
          <w:sz w:val="22"/>
          <w:szCs w:val="22"/>
        </w:rPr>
        <w:t xml:space="preserve">is_admin() / is_logged_in() correct for both roles; admin_change_role prevents demoting last admin; admin_delete_user cascade-deletes expenses.</w:t>
      </w:r>
    </w:p>
    <w:p>
      <w:pPr>
        <w:spacing w:after="100"/>
      </w:pPr>
      <w:r>
        <w:rPr>
          <w:rFonts w:ascii="Arial" w:cs="Arial" w:eastAsia="Arial" w:hAnsi="Arial"/>
          <w:b/>
          <w:bCs/>
          <w:color w:val="1A1D27"/>
          <w:sz w:val="22"/>
          <w:szCs w:val="22"/>
        </w:rPr>
        <w:t xml:space="preserve">Coverage target: </w:t>
      </w:r>
      <w:r>
        <w:rPr>
          <w:rFonts w:ascii="Arial" w:cs="Arial" w:eastAsia="Arial" w:hAnsi="Arial"/>
          <w:color w:val="1A1D27"/>
          <w:sz w:val="22"/>
          <w:szCs w:val="22"/>
        </w:rPr>
        <w:t xml:space="preserve">≥ 85% line coverage on logic.py and database.py.</w:t>
      </w:r>
    </w:p>
    <w:p>
      <w:pPr>
        <w:pStyle w:val="Heading2"/>
        <w:spacing w:before="240" w:after="120"/>
      </w:pPr>
      <w:r>
        <w:rPr>
          <w:rFonts w:ascii="Arial" w:cs="Arial" w:eastAsia="Arial" w:hAnsi="Arial"/>
          <w:b/>
          <w:bCs/>
          <w:color w:val="6C63FF"/>
          <w:sz w:val="26"/>
          <w:szCs w:val="26"/>
        </w:rPr>
        <w:t xml:space="preserve">4.3  Integration Testing</w:t>
      </w:r>
    </w:p>
    <w:p>
      <w:pPr>
        <w:spacing w:after="120"/>
        <w:jc w:val="both"/>
      </w:pPr>
      <w:r>
        <w:rPr>
          <w:rFonts w:ascii="Arial" w:cs="Arial" w:eastAsia="Arial" w:hAnsi="Arial"/>
          <w:b w:val="false"/>
          <w:bCs w:val="false"/>
          <w:color w:val="1A1D27"/>
          <w:sz w:val="22"/>
          <w:szCs w:val="22"/>
        </w:rPr>
        <w:t xml:space="preserve">Integration tests verify that logic.py correctly calls database.py and that data flows correctly through both layers end-to-end.</w:t>
      </w:r>
    </w:p>
    <w:p>
      <w:pPr>
        <w:pStyle w:val="ListParagraph"/>
        <w:numPr>
          <w:ilvl w:val="0"/>
          <w:numId w:val="2"/>
        </w:numPr>
        <w:spacing w:after="80"/>
      </w:pPr>
      <w:r>
        <w:rPr>
          <w:rFonts w:ascii="Arial" w:cs="Arial" w:eastAsia="Arial" w:hAnsi="Arial"/>
          <w:color w:val="1A1D27"/>
          <w:sz w:val="22"/>
          <w:szCs w:val="22"/>
        </w:rPr>
        <w:t xml:space="preserve">Full user journey: register → login → add expense → view in list → edit → delete → logout</w:t>
      </w:r>
    </w:p>
    <w:p>
      <w:pPr>
        <w:pStyle w:val="ListParagraph"/>
        <w:numPr>
          <w:ilvl w:val="0"/>
          <w:numId w:val="2"/>
        </w:numPr>
        <w:spacing w:after="80"/>
      </w:pPr>
      <w:r>
        <w:rPr>
          <w:rFonts w:ascii="Arial" w:cs="Arial" w:eastAsia="Arial" w:hAnsi="Arial"/>
          <w:color w:val="1A1D27"/>
          <w:sz w:val="22"/>
          <w:szCs w:val="22"/>
        </w:rPr>
        <w:t xml:space="preserve">Admin journey: login as admin → view all users → create user → change role → delete user</w:t>
      </w:r>
    </w:p>
    <w:p>
      <w:pPr>
        <w:pStyle w:val="ListParagraph"/>
        <w:numPr>
          <w:ilvl w:val="0"/>
          <w:numId w:val="2"/>
        </w:numPr>
        <w:spacing w:after="80"/>
      </w:pPr>
      <w:r>
        <w:rPr>
          <w:rFonts w:ascii="Arial" w:cs="Arial" w:eastAsia="Arial" w:hAnsi="Arial"/>
          <w:color w:val="1A1D27"/>
          <w:sz w:val="22"/>
          <w:szCs w:val="22"/>
        </w:rPr>
        <w:t xml:space="preserve">Budget journey: set budget → add expenses that exceed it → verify over_budget flag</w:t>
      </w:r>
    </w:p>
    <w:p>
      <w:pPr>
        <w:pStyle w:val="ListParagraph"/>
        <w:numPr>
          <w:ilvl w:val="0"/>
          <w:numId w:val="2"/>
        </w:numPr>
        <w:spacing w:after="80"/>
      </w:pPr>
      <w:r>
        <w:rPr>
          <w:rFonts w:ascii="Arial" w:cs="Arial" w:eastAsia="Arial" w:hAnsi="Arial"/>
          <w:color w:val="1A1D27"/>
          <w:sz w:val="22"/>
          <w:szCs w:val="22"/>
        </w:rPr>
        <w:t xml:space="preserve">Month navigation: add expenses across 3 months → verify dashboard shows correct month total</w:t>
      </w:r>
    </w:p>
    <w:p>
      <w:pPr>
        <w:pStyle w:val="ListParagraph"/>
        <w:numPr>
          <w:ilvl w:val="0"/>
          <w:numId w:val="2"/>
        </w:numPr>
        <w:spacing w:after="80"/>
      </w:pPr>
      <w:r>
        <w:rPr>
          <w:rFonts w:ascii="Arial" w:cs="Arial" w:eastAsia="Arial" w:hAnsi="Arial"/>
          <w:color w:val="1A1D27"/>
          <w:sz w:val="22"/>
          <w:szCs w:val="22"/>
        </w:rPr>
        <w:t xml:space="preserve">Data isolation: user A cannot read user B's expenses; admin can read both</w:t>
      </w:r>
    </w:p>
    <w:p>
      <w:pPr>
        <w:pStyle w:val="Heading2"/>
        <w:spacing w:before="240" w:after="120"/>
      </w:pPr>
      <w:r>
        <w:rPr>
          <w:rFonts w:ascii="Arial" w:cs="Arial" w:eastAsia="Arial" w:hAnsi="Arial"/>
          <w:b/>
          <w:bCs/>
          <w:color w:val="6C63FF"/>
          <w:sz w:val="26"/>
          <w:szCs w:val="26"/>
        </w:rPr>
        <w:t xml:space="preserve">4.4  GUI / System Testing</w:t>
      </w:r>
    </w:p>
    <w:p>
      <w:pPr>
        <w:spacing w:after="120"/>
        <w:jc w:val="both"/>
      </w:pPr>
      <w:r>
        <w:rPr>
          <w:rFonts w:ascii="Arial" w:cs="Arial" w:eastAsia="Arial" w:hAnsi="Arial"/>
          <w:b w:val="false"/>
          <w:bCs w:val="false"/>
          <w:color w:val="1A1D27"/>
          <w:sz w:val="22"/>
          <w:szCs w:val="22"/>
        </w:rPr>
        <w:t xml:space="preserve">GUI testing is performed manually on desktop (Windows/Linux) and on Android emulator. The following test scenarios are scripted: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500"/>
        <w:gridCol w:w="2360"/>
      </w:tblGrid>
      <w:tr>
        <w:trPr>
          <w:tblHeader/>
        </w:trPr>
        <w:tc>
          <w:tcPr>
            <w:tcW w:type="dxa" w:w="7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TC-ID</w:t>
            </w:r>
          </w:p>
        </w:tc>
        <w:tc>
          <w:tcPr>
            <w:tcW w:type="dxa" w:w="28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w:t>
            </w:r>
          </w:p>
        </w:tc>
        <w:tc>
          <w:tcPr>
            <w:tcW w:type="dxa" w:w="35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Steps</w:t>
            </w:r>
          </w:p>
        </w:tc>
        <w:tc>
          <w:tcPr>
            <w:tcW w:type="dxa" w:w="236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Result</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TC-01</w:t>
            </w:r>
          </w:p>
        </w:tc>
        <w:tc>
          <w:tcPr>
            <w:tcW w:type="dxa" w:w="28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Login with default admin</w:t>
            </w:r>
          </w:p>
        </w:tc>
        <w:tc>
          <w:tcPr>
            <w:tcW w:type="dxa" w:w="35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Open app → enter admin/Admin123 → tap Sign In</w:t>
            </w:r>
          </w:p>
        </w:tc>
        <w:tc>
          <w:tcPr>
            <w:tcW w:type="dxa" w:w="2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Navigates to Dashboard; NavBar shows Users tab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Login with wrong password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Enter admin / wrongpass → Sign 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Error label shows 'Incorrect password'</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TC-03</w:t>
            </w:r>
          </w:p>
        </w:tc>
        <w:tc>
          <w:tcPr>
            <w:tcW w:type="dxa" w:w="28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Register new user</w:t>
            </w:r>
          </w:p>
        </w:tc>
        <w:tc>
          <w:tcPr>
            <w:tcW w:type="dxa" w:w="35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Tap Register → fill form → Create Account</w:t>
            </w:r>
          </w:p>
        </w:tc>
        <w:tc>
          <w:tcPr>
            <w:tcW w:type="dxa" w:w="2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Success popup; redirected to Login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Add expense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Login → Add tab → fill all fields → Save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Expense appears in Expenses list</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TC-05</w:t>
            </w:r>
          </w:p>
        </w:tc>
        <w:tc>
          <w:tcPr>
            <w:tcW w:type="dxa" w:w="28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Edit expense</w:t>
            </w:r>
          </w:p>
        </w:tc>
        <w:tc>
          <w:tcPr>
            <w:tcW w:type="dxa" w:w="35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Expenses tab → tap Edit on any row → change amount → Save</w:t>
            </w:r>
          </w:p>
        </w:tc>
        <w:tc>
          <w:tcPr>
            <w:tcW w:type="dxa" w:w="2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Updated amount shown in list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Delete expense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Expenses tab → tap Del → confirm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Expense removed from list and DB</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TC-07</w:t>
            </w:r>
          </w:p>
        </w:tc>
        <w:tc>
          <w:tcPr>
            <w:tcW w:type="dxa" w:w="28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Budget warning</w:t>
            </w:r>
          </w:p>
        </w:tc>
        <w:tc>
          <w:tcPr>
            <w:tcW w:type="dxa" w:w="35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Settings → set $10 budget for Food → add $15 food expense</w:t>
            </w:r>
          </w:p>
        </w:tc>
        <w:tc>
          <w:tcPr>
            <w:tcW w:type="dxa" w:w="2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Red progress bar and 'Over budget' label on Dashboard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Month navigation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Dashboard → tap ← arrow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Month label updates; totals recalculate for previous month</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TC-09</w:t>
            </w:r>
          </w:p>
        </w:tc>
        <w:tc>
          <w:tcPr>
            <w:tcW w:type="dxa" w:w="28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Admin user management</w:t>
            </w:r>
          </w:p>
        </w:tc>
        <w:tc>
          <w:tcPr>
            <w:tcW w:type="dxa" w:w="35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Admin → Users tab → change role → delete user</w:t>
            </w:r>
          </w:p>
        </w:tc>
        <w:tc>
          <w:tcPr>
            <w:tcW w:type="dxa" w:w="2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Role badge updates; deleted user no longer listed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Change password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Settings → Change Password → enter correct old pw + new pw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Success popup; old password no longer works</w:t>
            </w:r>
          </w:p>
        </w:tc>
      </w:tr>
      <w:tr>
        <w:tc>
          <w:tcPr>
            <w:tcW w:type="dxa" w:w="7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TC-11</w:t>
            </w:r>
          </w:p>
        </w:tc>
        <w:tc>
          <w:tcPr>
            <w:tcW w:type="dxa" w:w="28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Logout</w:t>
            </w:r>
          </w:p>
        </w:tc>
        <w:tc>
          <w:tcPr>
            <w:tcW w:type="dxa" w:w="350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Dashboard → tap Logout</w:t>
            </w:r>
          </w:p>
        </w:tc>
        <w:tc>
          <w:tcPr>
            <w:tcW w:type="dxa" w:w="23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Returns to Login screen; current_user is None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D27"/>
                <w:sz w:val="20"/>
                <w:szCs w:val="20"/>
              </w:rPr>
              <w:t xml:space="preserve">TC-12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FontAwesome fallback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Rename TTF file → restart 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D27"/>
                <w:sz w:val="20"/>
                <w:szCs w:val="20"/>
              </w:rPr>
              <w:t xml:space="preserve">App loads with ASCII fallbacks; no crash</w:t>
            </w:r>
          </w:p>
        </w:tc>
      </w:tr>
    </w:tbl>
    <w:p>
      <w:pPr>
        <w:spacing w:after="80"/>
      </w:pPr>
      <w:r>
        <w:t xml:space="preserve"/>
      </w:r>
    </w:p>
    <w:p>
      <w:pPr>
        <w:pStyle w:val="Heading2"/>
        <w:spacing w:before="240" w:after="120"/>
      </w:pPr>
      <w:r>
        <w:rPr>
          <w:rFonts w:ascii="Arial" w:cs="Arial" w:eastAsia="Arial" w:hAnsi="Arial"/>
          <w:b/>
          <w:bCs/>
          <w:color w:val="6C63FF"/>
          <w:sz w:val="26"/>
          <w:szCs w:val="26"/>
        </w:rPr>
        <w:t xml:space="preserve">4.5  Performance Testing</w:t>
      </w:r>
    </w:p>
    <w:p>
      <w:pPr>
        <w:spacing w:after="100"/>
      </w:pPr>
      <w:r>
        <w:rPr>
          <w:rFonts w:ascii="Arial" w:cs="Arial" w:eastAsia="Arial" w:hAnsi="Arial"/>
          <w:b/>
          <w:bCs/>
          <w:color w:val="1A1D27"/>
          <w:sz w:val="22"/>
          <w:szCs w:val="22"/>
        </w:rPr>
        <w:t xml:space="preserve">Load test: </w:t>
      </w:r>
      <w:r>
        <w:rPr>
          <w:rFonts w:ascii="Arial" w:cs="Arial" w:eastAsia="Arial" w:hAnsi="Arial"/>
          <w:color w:val="1A1D27"/>
          <w:sz w:val="22"/>
          <w:szCs w:val="22"/>
        </w:rPr>
        <w:t xml:space="preserve">Insert 10,000 expense records via script; measure Dashboard load time (target: &lt; 1 second); measure Expenses list scroll FPS (target: 60 fps).</w:t>
      </w:r>
    </w:p>
    <w:p>
      <w:pPr>
        <w:spacing w:after="100"/>
      </w:pPr>
      <w:r>
        <w:rPr>
          <w:rFonts w:ascii="Arial" w:cs="Arial" w:eastAsia="Arial" w:hAnsi="Arial"/>
          <w:b/>
          <w:bCs/>
          <w:color w:val="1A1D27"/>
          <w:sz w:val="22"/>
          <w:szCs w:val="22"/>
        </w:rPr>
        <w:t xml:space="preserve">Memory test: </w:t>
      </w:r>
      <w:r>
        <w:rPr>
          <w:rFonts w:ascii="Arial" w:cs="Arial" w:eastAsia="Arial" w:hAnsi="Arial"/>
          <w:color w:val="1A1D27"/>
          <w:sz w:val="22"/>
          <w:szCs w:val="22"/>
        </w:rPr>
        <w:t xml:space="preserve">Monitor RSS memory usage on Android with 1,000 and 10,000 records; target &lt; 150 MB.</w:t>
      </w:r>
    </w:p>
    <w:p>
      <w:pPr>
        <w:spacing w:after="100"/>
      </w:pPr>
      <w:r>
        <w:rPr>
          <w:rFonts w:ascii="Arial" w:cs="Arial" w:eastAsia="Arial" w:hAnsi="Arial"/>
          <w:b/>
          <w:bCs/>
          <w:color w:val="1A1D27"/>
          <w:sz w:val="22"/>
          <w:szCs w:val="22"/>
        </w:rPr>
        <w:t xml:space="preserve">Stress test: </w:t>
      </w:r>
      <w:r>
        <w:rPr>
          <w:rFonts w:ascii="Arial" w:cs="Arial" w:eastAsia="Arial" w:hAnsi="Arial"/>
          <w:color w:val="1A1D27"/>
          <w:sz w:val="22"/>
          <w:szCs w:val="22"/>
        </w:rPr>
        <w:t xml:space="preserve">Simulate 50 rapid add/delete operations; verify database integrity with PRAGMA integrity_check after each run.</w:t>
      </w:r>
    </w:p>
    <w:p>
      <w:pPr>
        <w:spacing w:after="100"/>
      </w:pPr>
      <w:r>
        <w:rPr>
          <w:rFonts w:ascii="Arial" w:cs="Arial" w:eastAsia="Arial" w:hAnsi="Arial"/>
          <w:b/>
          <w:bCs/>
          <w:color w:val="1A1D27"/>
          <w:sz w:val="22"/>
          <w:szCs w:val="22"/>
        </w:rPr>
        <w:t xml:space="preserve">Battery test: </w:t>
      </w:r>
      <w:r>
        <w:rPr>
          <w:rFonts w:ascii="Arial" w:cs="Arial" w:eastAsia="Arial" w:hAnsi="Arial"/>
          <w:color w:val="1A1D27"/>
          <w:sz w:val="22"/>
          <w:szCs w:val="22"/>
        </w:rPr>
        <w:t xml:space="preserve">Run app in background for 30 minutes; verify battery drain &lt; 2% (no background tasks expected).</w:t>
      </w:r>
    </w:p>
    <w:p>
      <w:pPr>
        <w:pStyle w:val="Heading2"/>
        <w:spacing w:before="240" w:after="120"/>
      </w:pPr>
      <w:r>
        <w:rPr>
          <w:rFonts w:ascii="Arial" w:cs="Arial" w:eastAsia="Arial" w:hAnsi="Arial"/>
          <w:b/>
          <w:bCs/>
          <w:color w:val="6C63FF"/>
          <w:sz w:val="26"/>
          <w:szCs w:val="26"/>
        </w:rPr>
        <w:t xml:space="preserve">4.6  Security Testing</w:t>
      </w:r>
    </w:p>
    <w:p>
      <w:pPr>
        <w:pStyle w:val="ListParagraph"/>
        <w:numPr>
          <w:ilvl w:val="0"/>
          <w:numId w:val="2"/>
        </w:numPr>
        <w:spacing w:after="80"/>
      </w:pPr>
      <w:r>
        <w:rPr>
          <w:rFonts w:ascii="Arial" w:cs="Arial" w:eastAsia="Arial" w:hAnsi="Arial"/>
          <w:color w:val="1A1D27"/>
          <w:sz w:val="22"/>
          <w:szCs w:val="22"/>
        </w:rPr>
        <w:t xml:space="preserve">SQL Injection: attempt to inject SQL via all TextInput fields (e.g., title = "'; DROP TABLE expenses;--"). Verify parameterised queries prevent execution.</w:t>
      </w:r>
    </w:p>
    <w:p>
      <w:pPr>
        <w:pStyle w:val="ListParagraph"/>
        <w:numPr>
          <w:ilvl w:val="0"/>
          <w:numId w:val="2"/>
        </w:numPr>
        <w:spacing w:after="80"/>
      </w:pPr>
      <w:r>
        <w:rPr>
          <w:rFonts w:ascii="Arial" w:cs="Arial" w:eastAsia="Arial" w:hAnsi="Arial"/>
          <w:color w:val="1A1D27"/>
          <w:sz w:val="22"/>
          <w:szCs w:val="22"/>
        </w:rPr>
        <w:t xml:space="preserve">Role bypass: call logic.admin_get_all_users() while logged in as a regular user. Verify empty list returned.</w:t>
      </w:r>
    </w:p>
    <w:p>
      <w:pPr>
        <w:pStyle w:val="ListParagraph"/>
        <w:numPr>
          <w:ilvl w:val="0"/>
          <w:numId w:val="2"/>
        </w:numPr>
        <w:spacing w:after="80"/>
      </w:pPr>
      <w:r>
        <w:rPr>
          <w:rFonts w:ascii="Arial" w:cs="Arial" w:eastAsia="Arial" w:hAnsi="Arial"/>
          <w:color w:val="1A1D27"/>
          <w:sz w:val="22"/>
          <w:szCs w:val="22"/>
        </w:rPr>
        <w:t xml:space="preserve">Ownership bypass: attempt to delete another user's expense by direct ID manipulation. Verify denied.</w:t>
      </w:r>
    </w:p>
    <w:p>
      <w:pPr>
        <w:pStyle w:val="ListParagraph"/>
        <w:numPr>
          <w:ilvl w:val="0"/>
          <w:numId w:val="2"/>
        </w:numPr>
        <w:spacing w:after="80"/>
      </w:pPr>
      <w:r>
        <w:rPr>
          <w:rFonts w:ascii="Arial" w:cs="Arial" w:eastAsia="Arial" w:hAnsi="Arial"/>
          <w:color w:val="1A1D27"/>
          <w:sz w:val="22"/>
          <w:szCs w:val="22"/>
        </w:rPr>
        <w:t xml:space="preserve">Password hash verification: read DB directly; confirm no plaintext passwords; confirm salts are unique per user.</w:t>
      </w:r>
    </w:p>
    <w:p>
      <w:pPr>
        <w:pStyle w:val="ListParagraph"/>
        <w:numPr>
          <w:ilvl w:val="0"/>
          <w:numId w:val="2"/>
        </w:numPr>
        <w:spacing w:after="80"/>
      </w:pPr>
      <w:r>
        <w:rPr>
          <w:rFonts w:ascii="Arial" w:cs="Arial" w:eastAsia="Arial" w:hAnsi="Arial"/>
          <w:color w:val="1A1D27"/>
          <w:sz w:val="22"/>
          <w:szCs w:val="22"/>
        </w:rPr>
        <w:t xml:space="preserve">Brute force (planned): after 5 failed logins, verify lockout message and 30-minute cooldown enforced.</w:t>
      </w:r>
    </w:p>
    <w:p>
      <w:pPr>
        <w:pStyle w:val="Heading2"/>
        <w:spacing w:before="240" w:after="120"/>
      </w:pPr>
      <w:r>
        <w:rPr>
          <w:rFonts w:ascii="Arial" w:cs="Arial" w:eastAsia="Arial" w:hAnsi="Arial"/>
          <w:b/>
          <w:bCs/>
          <w:color w:val="6C63FF"/>
          <w:sz w:val="26"/>
          <w:szCs w:val="26"/>
        </w:rPr>
        <w:t xml:space="preserve">4.7  Validation Methods</w:t>
      </w:r>
    </w:p>
    <w:p>
      <w:pPr>
        <w:spacing w:after="100"/>
      </w:pPr>
      <w:r>
        <w:rPr>
          <w:rFonts w:ascii="Arial" w:cs="Arial" w:eastAsia="Arial" w:hAnsi="Arial"/>
          <w:b/>
          <w:bCs/>
          <w:color w:val="1A1D27"/>
          <w:sz w:val="22"/>
          <w:szCs w:val="22"/>
        </w:rPr>
        <w:t xml:space="preserve">Black-box testing: </w:t>
      </w:r>
      <w:r>
        <w:rPr>
          <w:rFonts w:ascii="Arial" w:cs="Arial" w:eastAsia="Arial" w:hAnsi="Arial"/>
          <w:color w:val="1A1D27"/>
          <w:sz w:val="22"/>
          <w:szCs w:val="22"/>
        </w:rPr>
        <w:t xml:space="preserve">Test all screens against acceptance criteria without knowledge of internal implementation. Performed by a tester unfamiliar with the codebase.</w:t>
      </w:r>
    </w:p>
    <w:p>
      <w:pPr>
        <w:spacing w:after="100"/>
      </w:pPr>
      <w:r>
        <w:rPr>
          <w:rFonts w:ascii="Arial" w:cs="Arial" w:eastAsia="Arial" w:hAnsi="Arial"/>
          <w:b/>
          <w:bCs/>
          <w:color w:val="1A1D27"/>
          <w:sz w:val="22"/>
          <w:szCs w:val="22"/>
        </w:rPr>
        <w:t xml:space="preserve">White-box testing: </w:t>
      </w:r>
      <w:r>
        <w:rPr>
          <w:rFonts w:ascii="Arial" w:cs="Arial" w:eastAsia="Arial" w:hAnsi="Arial"/>
          <w:color w:val="1A1D27"/>
          <w:sz w:val="22"/>
          <w:szCs w:val="22"/>
        </w:rPr>
        <w:t xml:space="preserve">Review logic.py branches for coverage; ensure every guard clause (is_admin, is_logged_in, ownership check) is tested with both a passing and failing case.</w:t>
      </w:r>
    </w:p>
    <w:p>
      <w:pPr>
        <w:spacing w:after="100"/>
      </w:pPr>
      <w:r>
        <w:rPr>
          <w:rFonts w:ascii="Arial" w:cs="Arial" w:eastAsia="Arial" w:hAnsi="Arial"/>
          <w:b/>
          <w:bCs/>
          <w:color w:val="1A1D27"/>
          <w:sz w:val="22"/>
          <w:szCs w:val="22"/>
        </w:rPr>
        <w:t xml:space="preserve">Regression testing: </w:t>
      </w:r>
      <w:r>
        <w:rPr>
          <w:rFonts w:ascii="Arial" w:cs="Arial" w:eastAsia="Arial" w:hAnsi="Arial"/>
          <w:color w:val="1A1D27"/>
          <w:sz w:val="22"/>
          <w:szCs w:val="22"/>
        </w:rPr>
        <w:t xml:space="preserve">After every code change, run the full pytest suite (automated) and re-run critical manual test cases TC-01 through TC-11.</w:t>
      </w:r>
    </w:p>
    <w:p>
      <w:pPr>
        <w:spacing w:after="100"/>
      </w:pPr>
      <w:r>
        <w:rPr>
          <w:rFonts w:ascii="Arial" w:cs="Arial" w:eastAsia="Arial" w:hAnsi="Arial"/>
          <w:b/>
          <w:bCs/>
          <w:color w:val="1A1D27"/>
          <w:sz w:val="22"/>
          <w:szCs w:val="22"/>
        </w:rPr>
        <w:t xml:space="preserve">Boundary testing: </w:t>
      </w:r>
      <w:r>
        <w:rPr>
          <w:rFonts w:ascii="Arial" w:cs="Arial" w:eastAsia="Arial" w:hAnsi="Arial"/>
          <w:color w:val="1A1D27"/>
          <w:sz w:val="22"/>
          <w:szCs w:val="22"/>
        </w:rPr>
        <w:t xml:space="preserve">Amount = 0 (should fail), amount = 0.01 (should pass), amount = 999999.99 (should pass); date = invalid string (should fail); username = 2 chars (should fail), 3 chars (should pass).</w:t>
      </w:r>
    </w:p>
    <w:p>
      <w:pPr>
        <w:spacing w:after="100"/>
      </w:pPr>
      <w:r>
        <w:rPr>
          <w:rFonts w:ascii="Arial" w:cs="Arial" w:eastAsia="Arial" w:hAnsi="Arial"/>
          <w:b/>
          <w:bCs/>
          <w:color w:val="1A1D27"/>
          <w:sz w:val="22"/>
          <w:szCs w:val="22"/>
        </w:rPr>
        <w:t xml:space="preserve">Cross-platform testing: </w:t>
      </w:r>
      <w:r>
        <w:rPr>
          <w:rFonts w:ascii="Arial" w:cs="Arial" w:eastAsia="Arial" w:hAnsi="Arial"/>
          <w:color w:val="1A1D27"/>
          <w:sz w:val="22"/>
          <w:szCs w:val="22"/>
        </w:rPr>
        <w:t xml:space="preserve">Run on Windows 10, Ubuntu 22.04, and Android 12 (emulator). Verify identical behaviour and identical DB schema creation.</w:t>
      </w:r>
    </w:p>
    <w:p>
      <w:pPr>
        <w:spacing w:after="80"/>
      </w:pPr>
      <w:r>
        <w:t xml:space="preserve"/>
      </w:r>
    </w:p>
    <w:p>
      <w:r>
        <w:br w:type="page"/>
      </w:r>
    </w:p>
    <w:p>
      <w:pPr>
        <w:pStyle w:val="Heading1"/>
        <w:pBdr>
          <w:bottom w:val="single" w:color="6C63FF" w:sz="6" w:space="1"/>
        </w:pBdr>
        <w:spacing w:before="320" w:after="160"/>
      </w:pPr>
      <w:r>
        <w:rPr>
          <w:rFonts w:ascii="Arial" w:cs="Arial" w:eastAsia="Arial" w:hAnsi="Arial"/>
          <w:b/>
          <w:bCs/>
          <w:color w:val="1A1D27"/>
          <w:sz w:val="32"/>
          <w:szCs w:val="32"/>
        </w:rPr>
        <w:t xml:space="preserve">5.  Success Criteria</w:t>
      </w:r>
    </w:p>
    <w:p>
      <w:pPr>
        <w:spacing w:after="120"/>
        <w:jc w:val="both"/>
      </w:pPr>
      <w:r>
        <w:rPr>
          <w:rFonts w:ascii="Arial" w:cs="Arial" w:eastAsia="Arial" w:hAnsi="Arial"/>
          <w:b w:val="false"/>
          <w:bCs w:val="false"/>
          <w:color w:val="1A1D27"/>
          <w:sz w:val="22"/>
          <w:szCs w:val="22"/>
        </w:rPr>
        <w:t xml:space="preserve">A project is considered successful when ALL criteria in the following table are met and verified. Criteria are grouped by quality dimension. Each criterion must be demonstrably satisfied — either by an automated test result, a manual test walkthrough, or a documented review finding.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7760"/>
            <w:tcBorders>
              <w:top w:val="single" w:color="444466" w:sz="1"/>
              <w:left w:val="single" w:color="444466" w:sz="1"/>
              <w:bottom w:val="single" w:color="444466" w:sz="1"/>
              <w:right w:val="single" w:color="444466" w:sz="1"/>
            </w:tcBorders>
            <w:shd w:fill="1A1D2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Criteria</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Functional</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All 12 manual test cases (TC-01 to TC-12) pass on desktop and Android emulator.</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Functional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User can complete the full expense lifecycle (add → edit → delete) without errors.</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Functional</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Admin can manage all users: create, change role, delete, with correct data isolation.</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Functional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Budget limits are correctly enforced and visualised on the Dashboard.</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Functional</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Month navigation displays accurate totals for all months with data.</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Security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No plaintext passwords in the database at any point.</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Security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SQL injection attempts via all input fields produce no unintended DB changes.</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Security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 regular user cannot access or modify another user's data through any code path.</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Security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Admin-only functions return an error when called by a non-admin session.</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Security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PBKDF2 password hash verifies correctly after app restart (session persists).</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Performance</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Dashboard loads within 1 second for a dataset of 1,000 expenses.</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Performance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Expense list scrolls without visible jank (≥ 30 fps) for 500+ rows.</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Performance</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App startup time &lt; 3 seconds on mid-range Android device (2 GB RAM).</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Performance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Memory usage stays below 150 MB during normal usage.</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Code Quality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pytest unit test coverage ≥ 85% on logic.py and database.py.</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Code Quality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No SyntaxError or ImportError on Python 3.10–3.13.</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Code Quality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All DB queries use parameterised statements (no f-string SQL).</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Code Quality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Zero critical issues identified in a manual code security review.</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Usability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 new user can register, log in, and add their first expense within 2 minutes without instructions.</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Usability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All interactive elements (buttons, spinners) respond to touch on 5-inch screen.</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Usability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Error messages are descriptive and actionable (not generic 'Error occurred').</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Usability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App functions correctly in both portrait mode on mobile and windowed mode on desktop.</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Maintainability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3-layer architecture (database / logic / gui) is clearly separated; no DB calls from gui.py.</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Maintainability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PlantUML diagram accurately reflects the codebase and passes syntax validation.</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Maintainability</w:t>
            </w:r>
          </w:p>
        </w:tc>
        <w:tc>
          <w:tcPr>
            <w:tcW w:type="dxa" w:w="7760"/>
            <w:tcBorders>
              <w:top w:val="single" w:color="CCCCCC" w:sz="1"/>
              <w:left w:val="single" w:color="CCCCCC" w:sz="1"/>
              <w:bottom w:val="single" w:color="CCCCCC" w:sz="1"/>
              <w:right w:val="single" w:color="CCCCCC" w:sz="1"/>
            </w:tcBorders>
            <w:shd w:fill="F4F4F9"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README.md describes setup, default credentials, and build instructions.</w:t>
            </w:r>
          </w:p>
        </w:tc>
      </w:tr>
      <w:tr>
        <w:tc>
          <w:tcPr>
            <w:tcW w:type="dxa" w:w="1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Maintainability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3"/>
              </w:numPr>
            </w:pPr>
            <w:r>
              <w:rPr>
                <w:rFonts w:ascii="Arial" w:cs="Arial" w:eastAsia="Arial" w:hAnsi="Arial"/>
                <w:color w:val="1A1D27"/>
                <w:sz w:val="20"/>
                <w:szCs w:val="20"/>
              </w:rPr>
              <w:t xml:space="preserve">All risk mitigations from the Risk Register are tracked in the project backlog.</w:t>
            </w:r>
          </w:p>
        </w:tc>
      </w:tr>
    </w:tbl>
    <w:p>
      <w:pPr>
        <w:spacing w:after="80"/>
      </w:pPr>
      <w:r>
        <w:t xml:space="preserve"/>
      </w:r>
    </w:p>
    <w:sectPr>
      <w:headerReference w:type="default" r:id="rId6"/>
      <w:footerReference w:type="default" r:id="rId7"/>
      <w:pgSz w:w="12240" w:h="15840"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63FF" w:sz="4" w:space="1"/>
      </w:pBdr>
      <w:tabs>
        <w:tab w:val="right" w:pos="9026"/>
      </w:tabs>
    </w:pPr>
    <w:r>
      <w:rPr>
        <w:rFonts w:ascii="Arial" w:cs="Arial" w:eastAsia="Arial" w:hAnsi="Arial"/>
        <w:color w:val="8892A4"/>
        <w:sz w:val="18"/>
        <w:szCs w:val="18"/>
      </w:rPr>
      <w:t xml:space="preserve">Confidential</w:t>
    </w:r>
    <w:r>
      <w:rPr>
        <w:rFonts w:ascii="Arial" w:cs="Arial" w:eastAsia="Arial" w:hAnsi="Arial"/>
        <w:color w:val="8892A4"/>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1"/>
      </w:pBdr>
    </w:pPr>
    <w:r>
      <w:rPr>
        <w:rFonts w:ascii="Arial" w:cs="Arial" w:eastAsia="Arial" w:hAnsi="Arial"/>
        <w:color w:val="8892A4"/>
        <w:sz w:val="18"/>
        <w:szCs w:val="18"/>
      </w:rPr>
      <w:t xml:space="preserve">Expense Tracker  ·  Risk Analysis &amp; Testing Plan</w:t>
    </w:r>
    <w:r>
      <w:rPr>
        <w:rFonts w:ascii="Arial" w:cs="Arial" w:eastAsia="Arial" w:hAnsi="Arial"/>
        <w:color w:val="8892A4"/>
        <w:sz w:val="18"/>
        <w:szCs w:val="18"/>
      </w:rPr>
      <w:t xml:space="preserve">  |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D2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6C63F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32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2026-03-12T20:55:02.277Z</dcterms:created>
  <dcterms:modified xsi:type="dcterms:W3CDTF">2026-03-12T20:55:02.278Z</dcterms:modified>
</cp:coreProperties>
</file>

<file path=docProps/custom.xml><?xml version="1.0" encoding="utf-8"?>
<Properties xmlns="http://schemas.openxmlformats.org/officeDocument/2006/custom-properties" xmlns:vt="http://schemas.openxmlformats.org/officeDocument/2006/docPropsVTypes"/>
</file>