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ut07lqpl73a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Graph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aajavd5uqoi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Bucket Distribution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7195" cy="23131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95" cy="231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bar chart shows how items are distributed across different bucket indices in a hash map.</w:t>
        <w:br w:type="textWrapping"/>
        <w:t xml:space="preserve"> Observation: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bucket indices have 0 items, suggesting underutilization or high sparsity in the hash table.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this hash map is part of a custom implementation, it might suffer from poor hash function design, leading to inefficient space usage and clustering elsewhere.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hedyk8m86x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Resizing Behavior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workbook includes three line charts tracking hash table behavior during insertions: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vs Operations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1513" cy="22407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24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The number of items increases steadily with each operation, as expected.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Capacity vs Operations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33913" cy="23974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39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Capacity grows in discrete jumps, likely following a doubling pattern — a common resizing strategy in hash maps.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Factor vs Operations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62363" cy="23770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37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The load factor increases until a threshold, then drops after each resize, confirming dynamic resizing based on load.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behavior is consistent with a resizable array-backed hash table, where maintaining load factor below a threshold ensures time efficiency for lookup/insertion.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6qoepuidii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Lookup Performance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43388" cy="25841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58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chart compares lookup times for a CustomHashMap vs Java’s built-in HashMap: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Java’s HashMap remains fast and consistent, even as data size scales.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CustomHashMap's lookup time increases significantly with size, showing inefficiency and lack of optimization.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Java's native implementation clearly outperforms the custom version, emphasizing the importance of well-tuned hashing and load handling.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8u9dan285x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Insertion Performance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57763" cy="27569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5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graph compares insertion times for both implementations: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JavaHashMapTime scales modestly with data size.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CustomHashMapTime shows exponential growth, especially past 10,000 items, indicating inefficient resizing or rehashing logic.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The custom hash map suffers from serious performance bottlenecks during insertions, likely due to resizing cost, poor memory management, or suboptimal collision resolution.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k1n7k2c0fbl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cxxcoukq9yi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0fpsodw107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Overall Summary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Java’s HashMap consistently outperforms the custom implementation in lookup and insertion efficiency.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 hash map lacks balance in bucket utilization and struggles to scale.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Resizing logic works, but performance degradation signals the need for algorithmic improvements.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analysis validates the importance of using load factor thresholds, efficient hashing, and proper data structure design when building scalable hash-based data systems.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