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Summary of out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1263014</wp:posOffset>
                </wp:positionV>
                <wp:extent cx="5943600" cy="400263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26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01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635"/>
                              <w:gridCol w:w="865"/>
                              <w:gridCol w:w="1275"/>
                              <w:gridCol w:w="780"/>
                              <w:gridCol w:w="780"/>
                              <w:gridCol w:w="780"/>
                              <w:gridCol w:w="781"/>
                              <w:gridCol w:w="780"/>
                              <w:gridCol w:w="780"/>
                              <w:gridCol w:w="780"/>
                              <w:gridCol w:w="78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731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Variable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Outcome Type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No. of Obs.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Min Value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25th Percentile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Median Value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75th Percentiile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Max. Value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Mean Value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Std. Deviation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Radius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8.12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15.55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25.6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74.51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18.96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15.88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Aerosole Optical thickness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Nitrogen Dioxide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environment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69.82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137.25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370.11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175.63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58.9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HH Poverty Rate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Rural + 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Urban HH Poverty Rate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equality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Employment Rate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8.7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20.72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42.88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61.19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32.31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13.2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Employment Rate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33.1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40.9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53.39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65.34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47.55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wage earners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19.8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36.56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92.55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27.54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21.27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wage earners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10.75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22.8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31.4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46.75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95.96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37.05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19.71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Self Employed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7.28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35.84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6.15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Self Employed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16.54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3.74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employed (total)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employed (total)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Percent females regular wage employed (total)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1626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Farm Employed (percent)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1.77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53.11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73.85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84.1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95.5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66.17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22.98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Farm Employed (percent)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1.39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64.55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73.79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89.6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59.13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19.85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Female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15.9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26.15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46.84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99.15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33.7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22.83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3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Total Non-Farm Employed</w:t>
                                  </w:r>
                                </w:p>
                              </w:tc>
                              <w:tc>
                                <w:tcPr>
                                  <w:tcW w:type="dxa" w:w="864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inclusion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11.75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26.21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35.42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50.9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99.06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40.79</w:t>
                                  </w:r>
                                </w:p>
                              </w:tc>
                              <w:tc>
                                <w:tcPr>
                                  <w:tcW w:type="dxa" w:w="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19.84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99.4pt;width:468.0pt;height:31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01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635"/>
                        <w:gridCol w:w="865"/>
                        <w:gridCol w:w="1275"/>
                        <w:gridCol w:w="780"/>
                        <w:gridCol w:w="780"/>
                        <w:gridCol w:w="780"/>
                        <w:gridCol w:w="781"/>
                        <w:gridCol w:w="780"/>
                        <w:gridCol w:w="780"/>
                        <w:gridCol w:w="780"/>
                        <w:gridCol w:w="78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731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Variable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Outcome Type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No. of Obs.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Min Value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25th Percentile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Median Value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75th Percentiile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Max. Value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Mean Value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Std. Deviation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Radius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8.12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15.55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25.6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74.51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18.96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15.88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Aerosole Optical thickness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Nitrogen Dioxide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environment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69.82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137.25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370.11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175.63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58.9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HH Poverty Rate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Rural + Urban HH Poverty Rate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Urban HH Poverty Rate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equality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Employment Rate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8.7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20.72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42.88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61.19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32.31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13.2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Employment Rate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33.1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40.9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53.39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65.34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47.55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7.65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wage earners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19.8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36.56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92.55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27.54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21.27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wage earners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10.75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22.8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31.4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46.75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95.96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37.05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19.71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Self Employed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7.28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35.84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6.15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Self Employed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16.54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3.74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2.65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employed (total)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employed (total)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regular wage employed (total)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Percent females regular wage employed (total)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1626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Farm Employed (percent)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1.77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53.11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73.85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84.1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95.5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66.17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22.98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Farm Employed (percent)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1.39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64.55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73.79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89.6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59.13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19.85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Female Non-Farm Employed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15.9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26.15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46.84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99.15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33.7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22.83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3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Total Non-Farm Employed</w:t>
                            </w:r>
                          </w:p>
                        </w:tc>
                        <w:tc>
                          <w:tcPr>
                            <w:tcW w:type="dxa" w:w="864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inclusion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11.75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26.21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35.42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50.9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99.06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40.79</w:t>
                            </w:r>
                          </w:p>
                        </w:tc>
                        <w:tc>
                          <w:tcPr>
                            <w:tcW w:type="dxa" w:w="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19.84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come variables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Summary of Mar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7386163" cy="13716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163" cy="137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033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648"/>
                              <w:gridCol w:w="929"/>
                              <w:gridCol w:w="1207"/>
                              <w:gridCol w:w="781"/>
                              <w:gridCol w:w="782"/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  <w:gridCol w:w="78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Growth Rate of Consumption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1236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-0.48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-0.03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of Rural + Urban HH Consumption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1661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5.88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6.36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6.53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6.37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3.95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5.81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6.39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7.07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8.71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6.36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Log GDP per capita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4.56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5.43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5.84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6.21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7.15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5.79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0.61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(area)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-1.56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1.81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2.39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5.43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1.66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4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Light Intensity per 1000 ppl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type="dxa" w:w="12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welfare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854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-0.28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1.93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2.77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3.35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4.18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2.55</w:t>
                                  </w:r>
                                </w:p>
                              </w:tc>
                              <w:tc>
                                <w:tcPr>
                                  <w:tcW w:type="dxa" w:w="7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72.0pt;width:581.6pt;height:10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033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648"/>
                        <w:gridCol w:w="929"/>
                        <w:gridCol w:w="1207"/>
                        <w:gridCol w:w="781"/>
                        <w:gridCol w:w="782"/>
                        <w:gridCol w:w="781"/>
                        <w:gridCol w:w="781"/>
                        <w:gridCol w:w="781"/>
                        <w:gridCol w:w="781"/>
                        <w:gridCol w:w="781"/>
                        <w:gridCol w:w="78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Growth Rate of Consumption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1236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-0.48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-0.03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of Rural + Urban HH Consumption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1661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5.88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6.36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6.53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6.37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3.95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5.81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6.39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7.07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8.71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6.36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Log GDP per capita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4.56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5.43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5.84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6.21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7.15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5.79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0.61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(area)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-1.56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1.81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2.39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5.43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1.66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4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Light Intensity per 1000 ppl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type="dxa" w:w="12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welfare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854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-0.28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1.93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2.77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3.35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4.18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2.55</w:t>
                            </w:r>
                          </w:p>
                        </w:tc>
                        <w:tc>
                          <w:tcPr>
                            <w:tcW w:type="dxa" w:w="7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1.02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894615</wp:posOffset>
                </wp:positionH>
                <wp:positionV relativeFrom="page">
                  <wp:posOffset>3206114</wp:posOffset>
                </wp:positionV>
                <wp:extent cx="5943600" cy="138114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811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273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679"/>
                              <w:gridCol w:w="929"/>
                              <w:gridCol w:w="1514"/>
                              <w:gridCol w:w="769"/>
                              <w:gridCol w:w="769"/>
                              <w:gridCol w:w="769"/>
                              <w:gridCol w:w="769"/>
                              <w:gridCol w:w="769"/>
                              <w:gridCol w:w="769"/>
                              <w:gridCol w:w="768"/>
                              <w:gridCol w:w="769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731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Market Variable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Market Type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No. of Obs.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Min Value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25th Percentile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Median Value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75th Percentiile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Max. Value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Mean Value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Std. Deviation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1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HH Access to Banking Services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Capital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24.26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32.6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44.05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34.86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14.09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Finance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Capital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2.75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19.8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3.61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7+ Literacy Rate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Labor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55.7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63.6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72.3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63.5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12.66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Secondary Education Complete (percent of pop.)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Labor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28.95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23.2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8.46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Cropland (percent of area)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Land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29.05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60.1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88.3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99.2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56.79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32.25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Non-Agri Diversification index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Product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5.87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9.7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4.83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Private Non-Agri Enterprise (percent of establishments)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Product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62.3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90.7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93.6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95.8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99.3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92.5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4.79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7" w:hRule="atLeast"/>
                              </w:trPr>
                              <w:tc>
                                <w:tcPr>
                                  <w:tcW w:type="dxa" w:w="36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Food/Beverage/Tobacco Manufacturing (percent)</w:t>
                                  </w:r>
                                </w:p>
                              </w:tc>
                              <w:tc>
                                <w:tcPr>
                                  <w:tcW w:type="dxa" w:w="928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type="dxa" w:w="151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Product market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1708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13.2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20.8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32.25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94.1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25.31</w:t>
                                  </w:r>
                                </w:p>
                              </w:tc>
                              <w:tc>
                                <w:tcPr>
                                  <w:tcW w:type="dxa" w:w="76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17.34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0.4pt;margin-top:252.4pt;width:468.0pt;height:108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273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679"/>
                        <w:gridCol w:w="929"/>
                        <w:gridCol w:w="1514"/>
                        <w:gridCol w:w="769"/>
                        <w:gridCol w:w="769"/>
                        <w:gridCol w:w="769"/>
                        <w:gridCol w:w="769"/>
                        <w:gridCol w:w="769"/>
                        <w:gridCol w:w="769"/>
                        <w:gridCol w:w="768"/>
                        <w:gridCol w:w="769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731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Market Variable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Market Type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No. of Obs.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Min Value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25th Percentile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Median Value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75th Percentiile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Max. Value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Mean Value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Std. Deviation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1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HH Access to Banking Services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Capital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24.26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32.6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44.05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34.86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14.09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Finance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Capital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2.75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19.8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3.61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7+ Literacy Rate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Labor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55.7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63.6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72.3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63.5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12.66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Secondary Education Complete (percent of pop.)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Labor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28.95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23.2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8.46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Cropland (percent of area)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Land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29.05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60.1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88.3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99.2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56.79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32.25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Non-Agri Diversification index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Product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5.87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9.7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4.83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Private Non-Agri Enterprise (percent of establishments)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Product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62.3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90.7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93.6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95.8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99.3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92.5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4.79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7" w:hRule="atLeast"/>
                        </w:trPr>
                        <w:tc>
                          <w:tcPr>
                            <w:tcW w:type="dxa" w:w="36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Food/Beverage/Tobacco Manufacturing (percent)</w:t>
                            </w:r>
                          </w:p>
                        </w:tc>
                        <w:tc>
                          <w:tcPr>
                            <w:tcW w:type="dxa" w:w="928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type="dxa" w:w="151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Product market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1708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13.2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20.8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32.25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94.1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25.31</w:t>
                            </w:r>
                          </w:p>
                        </w:tc>
                        <w:tc>
                          <w:tcPr>
                            <w:tcW w:type="dxa" w:w="76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17.34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ket Variables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List of 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1358264</wp:posOffset>
                </wp:positionV>
                <wp:extent cx="7530545" cy="195580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545" cy="195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96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179"/>
                              <w:gridCol w:w="11781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91" w:hRule="atLeast"/>
                                <w:tblHeader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Source Code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827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Source: MODIS Land Cover Type I product (MODIS). Information and images obtained from National Aeronautics and Space Administration (NASA) Land Processes Distributed Active Archive Center (LP DAAC), USGS/Earth Resources Observation and Science (EROS) Center, Sioux Falls, South Dakota, </w:t>
                                  </w:r>
                                  <w:r>
                                    <w:rPr>
                                      <w:color w:val="0563c0"/>
                                      <w:rtl w:val="0"/>
                                      <w:lang w:val="de-DE"/>
                                    </w:rPr>
                                    <w:t>https://lpdaac.usgs.gov/data_access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National Aeronautics and Space Administration (NASA) Earth Observations (NEO-ND), http://neo.sci.gsfc.nasa.gov/view.php?datasetId=AURA_NO2_M.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7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Labour Force Survey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Census of India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Primary Census Abstract (PHC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PCA), Office of the Registrar General and Census Commissioner, India, http://censusindia.gov.in.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State-wise Gross District Domestic Product (DDP), Directorate of Economics and Statistics, Planning Commission, Government of India,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http://planningcommission.nic.in/plans/stateplan/index.php?state=ssphdbody.htm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DSMP-OLS Radiance Calibrated Nighttime Lights (RCNTL). National Oceanic and Atmospheric Administration</w:t>
                                  </w:r>
                                  <w:r>
                                    <w:rPr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s National Geophysical Data Center (NGDC),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http://ngdc.noaa.gov/eog/dmsp/download_radcal.html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Census of India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Houselisting and Housing Census (PHC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HH), Office of the Registrar General and Census Commissioner, India, http://censusindia.gov.in.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Economic Census (EC) of 2005, Central Statistical Office, Ministry of Statistics &amp; Programme Implementation of India, http://164.100.34.62/index.php/catalog/21/.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823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The Household Consumption Expenditure Survey of National Sample Survey (NSS</w:t>
                                  </w:r>
                                  <w:r>
                                    <w:rPr>
                                      <w:rtl w:val="0"/>
                                    </w:rPr>
                                    <w:t>–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HCE), National Sample Survey Office (NSSO), the Ministry of Statistics and Programme Implementation, Government of India, </w:t>
                                  </w:r>
                                  <w:r>
                                    <w:rPr>
                                      <w:rtl w:val="0"/>
                                    </w:rPr>
                                    <w:t>http://mospi.nic.in/Mospi_New/site/inner.aspx?status=2&amp;menu_id=71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.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35" w:hRule="atLeast"/>
                              </w:trPr>
                              <w:tc>
                                <w:tcPr>
                                  <w:tcW w:type="dxa" w:w="117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spacing w:line="288" w:lineRule="auto"/>
                                  </w:pPr>
                                  <w:r>
                                    <w:rPr>
                                      <w:rFonts w:ascii="Helvetica" w:hAnsi="Helvetica"/>
                                      <w:b w:val="0"/>
                                      <w:bCs w:val="0"/>
                                      <w:rtl w:val="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type="dxa" w:w="1178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  <w:spacing w:after="240" w:line="288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 xml:space="preserve">Annual Survey of Industries (ASI), Central Statistical Office (Industrial Statistics Wing), the Ministry of Statistics and Programme Implementation, Government of India, http://mospi.nic.in/Mospi_New/site/inner.aspx?status=2&amp;menu_id=92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2.0pt;margin-top:106.9pt;width:593.0pt;height:15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96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179"/>
                        <w:gridCol w:w="11781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491" w:hRule="atLeast"/>
                          <w:tblHeader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Source Code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Name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827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Source: MODIS Land Cover Type I product (MODIS). Information and images obtained from National Aeronautics and Space Administration (NASA) Land Processes Distributed Active Archive Center (LP DAAC), USGS/Earth Resources Observation and Science (EROS) Center, Sioux Falls, South Dakota, </w:t>
                            </w:r>
                            <w:r>
                              <w:rPr>
                                <w:color w:val="0563c0"/>
                                <w:rtl w:val="0"/>
                                <w:lang w:val="de-DE"/>
                              </w:rPr>
                              <w:t>https://lpdaac.usgs.gov/data_access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National Aeronautics and Space Administration (NASA) Earth Observations (NEO-ND), http://neo.sci.gsfc.nasa.gov/view.php?datasetId=AURA_NO2_M.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7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Labour Force Survey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Census of India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Primary Census Abstract (PHC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PCA), Office of the Registrar General and Census Commissioner, India, http://censusindia.gov.in.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State-wise Gross District Domestic Product (DDP), Directorate of Economics and Statistics, Planning Commission, Government of India,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http://planningcommission.nic.in/plans/stateplan/index.php?state=ssphdbody.htm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DSMP-OLS Radiance Calibrated Nighttime Lights (RCNTL). National Oceanic and Atmospheric Administration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s National Geophysical Data Center (NGDC),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http://ngdc.noaa.gov/eog/dmsp/download_radcal.html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Census of India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Houselisting and Housing Census (PHC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HH), Office of the Registrar General and Census Commissioner, India, http://censusindia.gov.in.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Economic Census (EC) of 2005, Central Statistical Office, Ministry of Statistics &amp; Programme Implementation of India, http://164.100.34.62/index.php/catalog/21/.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823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 Household Consumption Expenditure Survey of National Sample Survey (NSS</w:t>
                            </w:r>
                            <w:r>
                              <w:rPr>
                                <w:rtl w:val="0"/>
                              </w:rPr>
                              <w:t>–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HCE), National Sample Survey Office (NSSO), the Ministry of Statistics and Programme Implementation, Government of India, </w:t>
                            </w:r>
                            <w:r>
                              <w:rPr>
                                <w:rtl w:val="0"/>
                              </w:rPr>
                              <w:t>http://mospi.nic.in/Mospi_New/site/inner.aspx?status=2&amp;menu_id=71</w:t>
                            </w:r>
                            <w:r>
                              <w:rPr>
                                <w:rtl w:val="0"/>
                              </w:rPr>
                              <w:t xml:space="preserve">.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35" w:hRule="atLeast"/>
                        </w:trPr>
                        <w:tc>
                          <w:tcPr>
                            <w:tcW w:type="dxa" w:w="117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spacing w:line="288" w:lineRule="auto"/>
                            </w:pPr>
                            <w:r>
                              <w:rPr>
                                <w:rFonts w:ascii="Helvetica" w:hAnsi="Helvetica"/>
                                <w:b w:val="0"/>
                                <w:bCs w:val="0"/>
                                <w:rtl w:val="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type="dxa" w:w="1178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  <w:spacing w:after="240" w:line="288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 xml:space="preserve">Annual Survey of Industries (ASI), Central Statistical Office (Industrial Statistics Wing), the Ministry of Statistics and Programme Implementation, Government of India, http://mospi.nic.in/Mospi_New/site/inner.aspx?status=2&amp;menu_id=92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Sources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