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30"/>
        <w:gridCol w:w="3698"/>
      </w:tblGrid>
      <w:tr w:rsidR="001135CF" w:rsidRPr="000E2A9A" w14:paraId="248F19D1" w14:textId="77777777" w:rsidTr="00852758">
        <w:trPr>
          <w:trHeight w:val="1065"/>
        </w:trPr>
        <w:tc>
          <w:tcPr>
            <w:tcW w:w="5148" w:type="dxa"/>
          </w:tcPr>
          <w:p w14:paraId="194337A3" w14:textId="77777777" w:rsidR="001135CF" w:rsidRPr="000E2A9A" w:rsidRDefault="001135CF" w:rsidP="001135CF">
            <w:pPr>
              <w:spacing w:after="0" w:line="240" w:lineRule="auto"/>
              <w:rPr>
                <w:rFonts w:ascii="Verdana" w:hAnsi="Verdana"/>
                <w:b/>
              </w:rPr>
            </w:pPr>
            <w:r w:rsidRPr="000E2A9A">
              <w:rPr>
                <w:rFonts w:ascii="Verdana" w:hAnsi="Verdana"/>
                <w:b/>
              </w:rPr>
              <w:t>Instituto Tecnológico de Costa Rica</w:t>
            </w:r>
          </w:p>
          <w:p w14:paraId="42BA146C" w14:textId="77777777" w:rsidR="001135CF" w:rsidRPr="000E2A9A" w:rsidRDefault="001135CF" w:rsidP="001135CF">
            <w:pPr>
              <w:spacing w:after="0" w:line="240" w:lineRule="auto"/>
              <w:rPr>
                <w:rFonts w:ascii="Verdana" w:hAnsi="Verdana"/>
                <w:b/>
              </w:rPr>
            </w:pPr>
            <w:r w:rsidRPr="000E2A9A">
              <w:rPr>
                <w:rFonts w:ascii="Verdana" w:hAnsi="Verdana"/>
                <w:b/>
              </w:rPr>
              <w:t>Ingeniería en Computación</w:t>
            </w:r>
          </w:p>
          <w:p w14:paraId="77AE5384" w14:textId="77777777" w:rsidR="001135CF" w:rsidRPr="000E2A9A" w:rsidRDefault="001135CF" w:rsidP="001135CF">
            <w:pPr>
              <w:spacing w:after="0" w:line="240" w:lineRule="auto"/>
              <w:rPr>
                <w:rFonts w:ascii="Verdana" w:hAnsi="Verdana"/>
                <w:b/>
              </w:rPr>
            </w:pPr>
            <w:r w:rsidRPr="000E2A9A">
              <w:rPr>
                <w:rFonts w:ascii="Verdana" w:hAnsi="Verdana"/>
                <w:b/>
              </w:rPr>
              <w:t>Sede Regional San Carlos</w:t>
            </w:r>
          </w:p>
        </w:tc>
        <w:tc>
          <w:tcPr>
            <w:tcW w:w="3708" w:type="dxa"/>
          </w:tcPr>
          <w:p w14:paraId="75C6D873" w14:textId="77777777" w:rsidR="001135CF" w:rsidRPr="000E2A9A" w:rsidRDefault="001135CF" w:rsidP="001135CF">
            <w:pPr>
              <w:spacing w:after="0" w:line="240" w:lineRule="auto"/>
              <w:jc w:val="right"/>
              <w:rPr>
                <w:rFonts w:ascii="Verdana" w:hAnsi="Verdana"/>
              </w:rPr>
            </w:pPr>
            <w:r w:rsidRPr="000E2A9A">
              <w:rPr>
                <w:rFonts w:ascii="Verdana" w:hAnsi="Verdana"/>
              </w:rPr>
              <w:t>Primer Tarea Programada</w:t>
            </w:r>
          </w:p>
          <w:p w14:paraId="686AAA63" w14:textId="77777777" w:rsidR="001135CF" w:rsidRPr="000E2A9A" w:rsidRDefault="001135CF" w:rsidP="001135CF">
            <w:pPr>
              <w:spacing w:after="0" w:line="240" w:lineRule="auto"/>
              <w:jc w:val="right"/>
              <w:rPr>
                <w:rFonts w:ascii="Verdana" w:hAnsi="Verdana"/>
              </w:rPr>
            </w:pPr>
            <w:r w:rsidRPr="000E2A9A">
              <w:rPr>
                <w:rFonts w:ascii="Verdana" w:hAnsi="Verdana"/>
              </w:rPr>
              <w:t>Lenguajes de Programación</w:t>
            </w:r>
          </w:p>
          <w:p w14:paraId="5F17867C" w14:textId="77777777" w:rsidR="001135CF" w:rsidRPr="000E2A9A" w:rsidRDefault="001135CF" w:rsidP="001135CF">
            <w:pPr>
              <w:spacing w:after="0" w:line="240" w:lineRule="auto"/>
              <w:jc w:val="right"/>
              <w:rPr>
                <w:rFonts w:ascii="Verdana" w:hAnsi="Verdana"/>
              </w:rPr>
            </w:pPr>
          </w:p>
        </w:tc>
      </w:tr>
      <w:tr w:rsidR="001135CF" w:rsidRPr="000E2A9A" w14:paraId="476A4BB8" w14:textId="77777777" w:rsidTr="00852758">
        <w:tc>
          <w:tcPr>
            <w:tcW w:w="5148" w:type="dxa"/>
          </w:tcPr>
          <w:p w14:paraId="20DE2771" w14:textId="77777777" w:rsidR="001135CF" w:rsidRPr="000E2A9A" w:rsidRDefault="001135CF" w:rsidP="001135CF">
            <w:pPr>
              <w:spacing w:after="0" w:line="240" w:lineRule="auto"/>
              <w:rPr>
                <w:rFonts w:ascii="Verdana" w:hAnsi="Verdana"/>
              </w:rPr>
            </w:pPr>
            <w:r w:rsidRPr="000E2A9A">
              <w:rPr>
                <w:rFonts w:ascii="Verdana" w:hAnsi="Verdana"/>
              </w:rPr>
              <w:t>Prof.</w:t>
            </w:r>
            <w:r w:rsidRPr="000E2A9A">
              <w:rPr>
                <w:rFonts w:ascii="Verdana" w:hAnsi="Verdana"/>
              </w:rPr>
              <w:tab/>
              <w:t>Oscar Víquez Acuña.</w:t>
            </w:r>
          </w:p>
        </w:tc>
        <w:tc>
          <w:tcPr>
            <w:tcW w:w="3708" w:type="dxa"/>
          </w:tcPr>
          <w:p w14:paraId="059BDC97" w14:textId="3A77DC06" w:rsidR="001135CF" w:rsidRPr="000E2A9A" w:rsidRDefault="00C04903" w:rsidP="001135CF">
            <w:pPr>
              <w:spacing w:after="0" w:line="240" w:lineRule="auto"/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Sistema para c</w:t>
            </w:r>
            <w:r w:rsidR="00FA3CE7">
              <w:rPr>
                <w:rFonts w:ascii="Verdana" w:hAnsi="Verdana"/>
              </w:rPr>
              <w:t>ompra de entradas</w:t>
            </w:r>
            <w:r>
              <w:rPr>
                <w:rFonts w:ascii="Verdana" w:hAnsi="Verdana"/>
              </w:rPr>
              <w:t xml:space="preserve"> a eventos</w:t>
            </w:r>
          </w:p>
        </w:tc>
      </w:tr>
    </w:tbl>
    <w:p w14:paraId="53E7BAE4" w14:textId="77777777" w:rsidR="001135CF" w:rsidRDefault="001135CF" w:rsidP="001135CF">
      <w:pPr>
        <w:spacing w:after="0"/>
        <w:jc w:val="both"/>
      </w:pPr>
    </w:p>
    <w:p w14:paraId="7BF9AFFD" w14:textId="77777777" w:rsidR="001135CF" w:rsidRDefault="001135CF" w:rsidP="001135CF">
      <w:pPr>
        <w:spacing w:after="0"/>
        <w:jc w:val="both"/>
        <w:rPr>
          <w:b/>
          <w:sz w:val="32"/>
          <w:szCs w:val="32"/>
        </w:rPr>
      </w:pPr>
      <w:r w:rsidRPr="00A81E9D">
        <w:rPr>
          <w:b/>
          <w:sz w:val="32"/>
          <w:szCs w:val="32"/>
        </w:rPr>
        <w:t>Descripción</w:t>
      </w:r>
      <w:r>
        <w:rPr>
          <w:b/>
          <w:sz w:val="32"/>
          <w:szCs w:val="32"/>
        </w:rPr>
        <w:t>:</w:t>
      </w:r>
    </w:p>
    <w:p w14:paraId="34E18415" w14:textId="77777777" w:rsidR="001135CF" w:rsidRPr="00B30652" w:rsidRDefault="001135CF" w:rsidP="001135CF">
      <w:pPr>
        <w:spacing w:after="0"/>
        <w:jc w:val="both"/>
        <w:rPr>
          <w:rFonts w:ascii="Verdana" w:hAnsi="Verdana"/>
          <w:sz w:val="20"/>
        </w:rPr>
      </w:pPr>
    </w:p>
    <w:p w14:paraId="59AC5447" w14:textId="7D4BE655" w:rsidR="00A711CA" w:rsidRDefault="00963872" w:rsidP="000134AA">
      <w:pPr>
        <w:spacing w:after="0"/>
        <w:jc w:val="both"/>
      </w:pPr>
      <w:r>
        <w:t>La compra de entradas a eventos masivos en Costa Rica es un proceso que puede ser agobiante en el tanto la cantidad de solicitudes alcance picos altos en periodos relativamente cortos</w:t>
      </w:r>
      <w:r w:rsidR="00B4077B">
        <w:t xml:space="preserve"> de tiempo</w:t>
      </w:r>
      <w:r>
        <w:t>, tanto debido a temas de conectividad y saturación</w:t>
      </w:r>
      <w:r w:rsidR="000B3005">
        <w:t>, como a eficiencia en la respuesta de las soluciones hardware-software del sistema de venta de entradas.</w:t>
      </w:r>
    </w:p>
    <w:p w14:paraId="34061ADE" w14:textId="77777777" w:rsidR="000B3005" w:rsidRDefault="000B3005" w:rsidP="000134AA">
      <w:pPr>
        <w:spacing w:after="0"/>
        <w:jc w:val="both"/>
      </w:pPr>
    </w:p>
    <w:p w14:paraId="2494162D" w14:textId="1B6535E9" w:rsidR="002C6391" w:rsidRDefault="00073D1D" w:rsidP="000134AA">
      <w:pPr>
        <w:spacing w:after="0"/>
        <w:jc w:val="both"/>
      </w:pPr>
      <w:r>
        <w:t>Se ha implementado un módulo que permite la reserva de entradas y que puede funcionar como backend en una implementación cliente servidor</w:t>
      </w:r>
      <w:r w:rsidR="00C8360C">
        <w:t>.</w:t>
      </w:r>
      <w:r>
        <w:t xml:space="preserve"> Se requiere que se implemente el módulo de cliente que permita concluir el paquete completo del sistema de reservas de entradas a eventos.</w:t>
      </w:r>
    </w:p>
    <w:p w14:paraId="130A10B7" w14:textId="564D48A5" w:rsidR="000B3005" w:rsidRDefault="000B3005" w:rsidP="000134AA">
      <w:pPr>
        <w:spacing w:after="0"/>
        <w:jc w:val="both"/>
      </w:pPr>
    </w:p>
    <w:p w14:paraId="74FDF4DB" w14:textId="42AF142B" w:rsidR="00CD379C" w:rsidRPr="00CD379C" w:rsidRDefault="00CD379C" w:rsidP="00CD379C">
      <w:pPr>
        <w:spacing w:after="0"/>
        <w:jc w:val="both"/>
        <w:rPr>
          <w:b/>
          <w:bCs/>
          <w:sz w:val="32"/>
          <w:szCs w:val="32"/>
        </w:rPr>
      </w:pPr>
      <w:r w:rsidRPr="00CD379C">
        <w:rPr>
          <w:b/>
          <w:bCs/>
          <w:sz w:val="32"/>
          <w:szCs w:val="32"/>
        </w:rPr>
        <w:t xml:space="preserve">El </w:t>
      </w:r>
      <w:r w:rsidR="00DB60A2">
        <w:rPr>
          <w:b/>
          <w:bCs/>
          <w:sz w:val="32"/>
          <w:szCs w:val="32"/>
        </w:rPr>
        <w:t>Cliente</w:t>
      </w:r>
      <w:r w:rsidRPr="00CD379C">
        <w:rPr>
          <w:b/>
          <w:bCs/>
          <w:sz w:val="32"/>
          <w:szCs w:val="32"/>
        </w:rPr>
        <w:t>:</w:t>
      </w:r>
    </w:p>
    <w:p w14:paraId="4DA76D25" w14:textId="79021407" w:rsidR="00CD379C" w:rsidRDefault="00CD379C" w:rsidP="00CD379C">
      <w:pPr>
        <w:spacing w:after="0"/>
        <w:jc w:val="both"/>
      </w:pPr>
      <w:r>
        <w:t xml:space="preserve">El cliente será una aplicación distinta a la realizada en el lenguaje </w:t>
      </w:r>
      <w:r w:rsidR="00073D1D">
        <w:t>Rust</w:t>
      </w:r>
      <w:r>
        <w:t xml:space="preserve"> y deberá implementarse </w:t>
      </w:r>
      <w:r w:rsidR="009668E4">
        <w:t xml:space="preserve">utilizando el lenguaje </w:t>
      </w:r>
      <w:r w:rsidR="00073D1D">
        <w:t>Orientado a Objetos de su preferencia</w:t>
      </w:r>
      <w:r>
        <w:t>.</w:t>
      </w:r>
    </w:p>
    <w:p w14:paraId="4BBFDBD5" w14:textId="1A615A4A" w:rsidR="00CD379C" w:rsidRDefault="00CD379C" w:rsidP="00CD379C">
      <w:pPr>
        <w:spacing w:after="0"/>
        <w:jc w:val="both"/>
      </w:pPr>
    </w:p>
    <w:p w14:paraId="23D18F8B" w14:textId="0D1D186F" w:rsidR="00CD379C" w:rsidRDefault="00CD379C" w:rsidP="00CD379C">
      <w:pPr>
        <w:spacing w:after="0"/>
        <w:jc w:val="both"/>
      </w:pPr>
      <w:r>
        <w:t>Como en realidad en este sistema podría haber potencialmente N instancias de la aplicación cliente corriendo</w:t>
      </w:r>
      <w:r w:rsidR="00DC6B90">
        <w:t>, lo que se quiere es que se implemente la funcionalidad de una instancia</w:t>
      </w:r>
      <w:r w:rsidR="00DB60A2">
        <w:t xml:space="preserve"> de cliente que pueda ejecutarse para solicitar compra de entradas 100% funcional y que </w:t>
      </w:r>
      <w:r w:rsidR="00073D1D">
        <w:t xml:space="preserve">exista la posibilidad de ejecutar múltiples consultas de posibles clientes </w:t>
      </w:r>
      <w:r w:rsidR="00EA2F14">
        <w:t>creando</w:t>
      </w:r>
      <w:r w:rsidR="00073D1D">
        <w:t xml:space="preserve"> múltiples instancias de la aplicación como tal a partir de su interfaz </w:t>
      </w:r>
      <w:r w:rsidR="00EA2F14">
        <w:t>utilizando aplicaciones de testing como Selenium, TestComplete o AutoIt,</w:t>
      </w:r>
      <w:r w:rsidR="00F506F1">
        <w:t xml:space="preserve"> Cypress,</w:t>
      </w:r>
      <w:r w:rsidR="00EA2F14">
        <w:t xml:space="preserve"> Apache JMeter entre otras</w:t>
      </w:r>
      <w:r w:rsidR="00F506F1">
        <w:t>,</w:t>
      </w:r>
      <w:r w:rsidR="00EA2F14">
        <w:t xml:space="preserve"> ya sea para aplicaciones de Escritorio o Web</w:t>
      </w:r>
      <w:r w:rsidR="00DB60A2">
        <w:t xml:space="preserve">. </w:t>
      </w:r>
    </w:p>
    <w:p w14:paraId="53923981" w14:textId="2BB4F324" w:rsidR="00DB60A2" w:rsidRDefault="00DB60A2" w:rsidP="00CD379C">
      <w:pPr>
        <w:spacing w:after="0"/>
        <w:jc w:val="both"/>
      </w:pPr>
    </w:p>
    <w:p w14:paraId="57E0676C" w14:textId="5463992C" w:rsidR="00DB60A2" w:rsidRDefault="00DB60A2" w:rsidP="00CD379C">
      <w:pPr>
        <w:spacing w:after="0"/>
        <w:jc w:val="both"/>
      </w:pPr>
      <w:r>
        <w:t>La aplicación del cliente 100% funcional debe cumplir con los siguientes requerimientos:</w:t>
      </w:r>
    </w:p>
    <w:p w14:paraId="0BF81118" w14:textId="50C2D045" w:rsidR="00DB60A2" w:rsidRDefault="00DB60A2" w:rsidP="00DB60A2">
      <w:pPr>
        <w:pStyle w:val="Prrafodelista"/>
        <w:numPr>
          <w:ilvl w:val="0"/>
          <w:numId w:val="4"/>
        </w:numPr>
        <w:spacing w:after="0"/>
        <w:jc w:val="both"/>
      </w:pPr>
      <w:r>
        <w:t xml:space="preserve">Se debe contar con una interfaz gráfica de usuario que mapee el escenario en el cual se quieren comprar entradas con las divisiones planteadas en el lado del servidor (Categorías, Zonas y asientos). La distribución debe ser amplia y queda a criterio del programador(a) la estructuración de </w:t>
      </w:r>
      <w:r w:rsidR="00D35950">
        <w:t>esta</w:t>
      </w:r>
      <w:r>
        <w:t>.</w:t>
      </w:r>
    </w:p>
    <w:p w14:paraId="31C54C3E" w14:textId="05900787" w:rsidR="007D222E" w:rsidRDefault="009668E4" w:rsidP="00DB60A2">
      <w:pPr>
        <w:pStyle w:val="Prrafodelista"/>
        <w:numPr>
          <w:ilvl w:val="0"/>
          <w:numId w:val="4"/>
        </w:numPr>
        <w:spacing w:after="0"/>
        <w:jc w:val="both"/>
      </w:pPr>
      <w:r>
        <w:t>El usuario podrá escoger la Categoría que quiera</w:t>
      </w:r>
      <w:r w:rsidR="007D222E">
        <w:t xml:space="preserve"> y la cantidad de entradas que quiere y con esto se deberá hacer la consulta al servidor. Nótese que no se indica la zona, esto es porque se quiere que se hagan</w:t>
      </w:r>
      <w:r w:rsidR="00915198">
        <w:t xml:space="preserve"> hasta 3 </w:t>
      </w:r>
      <w:r w:rsidR="007D222E">
        <w:t xml:space="preserve">consultas al servidor para </w:t>
      </w:r>
      <w:r w:rsidR="00915198">
        <w:t>aquellas</w:t>
      </w:r>
      <w:r w:rsidR="007D222E">
        <w:t xml:space="preserve"> zonas </w:t>
      </w:r>
      <w:r w:rsidR="00915198">
        <w:t>donde haya menos personas. En este sentido, el servidor hará tres búsquedas y dará 3 respuestas</w:t>
      </w:r>
      <w:r w:rsidR="00EA2F14">
        <w:t>.</w:t>
      </w:r>
    </w:p>
    <w:p w14:paraId="2D82C686" w14:textId="77777777" w:rsidR="00EA2F14" w:rsidRDefault="007D222E" w:rsidP="00DB60A2">
      <w:pPr>
        <w:pStyle w:val="Prrafodelista"/>
        <w:numPr>
          <w:ilvl w:val="0"/>
          <w:numId w:val="4"/>
        </w:numPr>
        <w:spacing w:after="0"/>
        <w:jc w:val="both"/>
      </w:pPr>
      <w:r>
        <w:t xml:space="preserve">Cuando </w:t>
      </w:r>
      <w:r w:rsidR="00915198">
        <w:t xml:space="preserve">el cliente </w:t>
      </w:r>
      <w:r>
        <w:t>reciba la</w:t>
      </w:r>
      <w:r w:rsidR="00915198">
        <w:t>s</w:t>
      </w:r>
      <w:r>
        <w:t xml:space="preserve"> respuesta</w:t>
      </w:r>
      <w:r w:rsidR="00915198">
        <w:t>s</w:t>
      </w:r>
      <w:r>
        <w:t xml:space="preserve"> que se le mostrará gráficamente en la interfaz del escenario, deberá decidir si compra o no</w:t>
      </w:r>
      <w:r w:rsidR="00915198">
        <w:t xml:space="preserve"> y cual opción compra y se procederá a seguir el procedimiento descrito del lado del servidor para finiquitar dicha compra o cancelación</w:t>
      </w:r>
      <w:r>
        <w:t xml:space="preserve">. </w:t>
      </w:r>
      <w:r w:rsidR="00915198">
        <w:t>S</w:t>
      </w:r>
      <w:r>
        <w:t>i la compra fue exitosa, en la interfaz las sillas se mostrarán como compradas.</w:t>
      </w:r>
      <w:r w:rsidR="00EA2F14">
        <w:t xml:space="preserve"> </w:t>
      </w:r>
    </w:p>
    <w:p w14:paraId="33BDC170" w14:textId="61135F0F" w:rsidR="007D222E" w:rsidRDefault="00EA2F14" w:rsidP="00DB60A2">
      <w:pPr>
        <w:pStyle w:val="Prrafodelista"/>
        <w:numPr>
          <w:ilvl w:val="0"/>
          <w:numId w:val="4"/>
        </w:numPr>
        <w:spacing w:after="0"/>
        <w:jc w:val="both"/>
      </w:pPr>
      <w:r>
        <w:t xml:space="preserve">Mientras un cliente se decide a comprar o no, el estado de las sillas debe reportarse como no disponible para otros clientes. </w:t>
      </w:r>
    </w:p>
    <w:p w14:paraId="3F32BE3B" w14:textId="269BF57F" w:rsidR="00AA1589" w:rsidRDefault="00AA1589" w:rsidP="00AA1589">
      <w:pPr>
        <w:spacing w:after="0"/>
        <w:jc w:val="both"/>
      </w:pPr>
      <w:r>
        <w:lastRenderedPageBreak/>
        <w:t xml:space="preserve">La aplicación deberá permitir cargar de forma dinámica un plugin que permita simular el pago con tarjeta de crédito para las sillas. Este pago será evidentemente ficticio y el sistema podrá cargar una interfaz diferente si así lo desea solo cambiando de plugin. El plugin de pago con tarjeta solamente deberá solicitar la información tradicional de la tarjeta y deberá mostrar un mensaje de que se aprobó o no el pago. Esto deberá ser aleatorio. </w:t>
      </w:r>
    </w:p>
    <w:p w14:paraId="12B75A91" w14:textId="120038FD" w:rsidR="00DB60A2" w:rsidRDefault="00DB60A2" w:rsidP="00CD379C">
      <w:pPr>
        <w:spacing w:after="0"/>
        <w:jc w:val="both"/>
      </w:pPr>
    </w:p>
    <w:p w14:paraId="2D96EB92" w14:textId="26AE2435" w:rsidR="00AA1589" w:rsidRDefault="00AA1589" w:rsidP="00CD379C">
      <w:pPr>
        <w:spacing w:after="0"/>
        <w:jc w:val="both"/>
      </w:pPr>
      <w:r>
        <w:t>Deben aportar al menos 3 plugins con interfaces diferentes cada uno como prueba de funcionamiento. Cada plugin será entonces una aplicación de terceros externa a nuestro cliente pero que debe seguir ciertas reglas para poder ser agregado como componente del cliente. Esto dependerá claramente del lenguaje de implementación que cada grupo seleccione.</w:t>
      </w:r>
    </w:p>
    <w:p w14:paraId="121C688E" w14:textId="77777777" w:rsidR="00CD379C" w:rsidRDefault="00CD379C" w:rsidP="00CD379C">
      <w:pPr>
        <w:spacing w:after="0"/>
        <w:jc w:val="both"/>
      </w:pPr>
    </w:p>
    <w:p w14:paraId="6F4D0979" w14:textId="77777777" w:rsidR="00AA1589" w:rsidRPr="006E1D2E" w:rsidRDefault="00AA1589" w:rsidP="00AA1589">
      <w:pPr>
        <w:jc w:val="both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Documentación</w:t>
      </w:r>
      <w:r w:rsidRPr="006E1D2E">
        <w:rPr>
          <w:rFonts w:ascii="Verdana" w:hAnsi="Verdana"/>
          <w:b/>
          <w:sz w:val="28"/>
          <w:szCs w:val="28"/>
        </w:rPr>
        <w:t>:</w:t>
      </w:r>
    </w:p>
    <w:p w14:paraId="797160B6" w14:textId="77777777" w:rsidR="00AA1589" w:rsidRDefault="00AA1589" w:rsidP="00AA1589">
      <w:pPr>
        <w:jc w:val="both"/>
      </w:pPr>
      <w:r>
        <w:t>Para documentar el trabajo se requiere que cree y adjunte el enlace a un video no mayor a 7 minutos en donde se solicita especial énfasis en los siguientes aspectos:</w:t>
      </w:r>
    </w:p>
    <w:p w14:paraId="0D982CC4" w14:textId="77777777" w:rsidR="00AA1589" w:rsidRDefault="00AA1589" w:rsidP="00AA1589">
      <w:pPr>
        <w:pStyle w:val="Prrafodelista"/>
        <w:numPr>
          <w:ilvl w:val="0"/>
          <w:numId w:val="4"/>
        </w:numPr>
        <w:jc w:val="both"/>
      </w:pPr>
      <w:r>
        <w:t>Ejecución del programa</w:t>
      </w:r>
    </w:p>
    <w:p w14:paraId="21FA1E6A" w14:textId="5F92110C" w:rsidR="00AA1589" w:rsidRDefault="00AA1589" w:rsidP="00AA1589">
      <w:pPr>
        <w:pStyle w:val="Prrafodelista"/>
        <w:numPr>
          <w:ilvl w:val="0"/>
          <w:numId w:val="4"/>
        </w:numPr>
        <w:jc w:val="both"/>
      </w:pPr>
      <w:r>
        <w:t>Diagrama de clases del sistema y explicación del mismo</w:t>
      </w:r>
    </w:p>
    <w:p w14:paraId="6F956687" w14:textId="366E101B" w:rsidR="00AA1589" w:rsidRDefault="00AA1589" w:rsidP="00AA1589">
      <w:pPr>
        <w:pStyle w:val="Prrafodelista"/>
        <w:numPr>
          <w:ilvl w:val="0"/>
          <w:numId w:val="4"/>
        </w:numPr>
        <w:jc w:val="both"/>
      </w:pPr>
      <w:r>
        <w:t>Uso de la Interfaz Gráfica</w:t>
      </w:r>
    </w:p>
    <w:p w14:paraId="518B3F94" w14:textId="77777777" w:rsidR="00AA1589" w:rsidRDefault="00AA1589" w:rsidP="00AA1589">
      <w:pPr>
        <w:pStyle w:val="Prrafodelista"/>
        <w:numPr>
          <w:ilvl w:val="0"/>
          <w:numId w:val="4"/>
        </w:numPr>
        <w:jc w:val="both"/>
      </w:pPr>
      <w:r>
        <w:t>Qué elementos consideran, deben tomarse en cuenta mejorar/cambiar, con miras en una implementación robusta de un sistema similar en producción a gran escala?</w:t>
      </w:r>
    </w:p>
    <w:p w14:paraId="51E6E74F" w14:textId="77777777" w:rsidR="00942AB7" w:rsidRPr="00942AB7" w:rsidRDefault="00942AB7" w:rsidP="00942AB7">
      <w:pPr>
        <w:pStyle w:val="Prrafodelista"/>
        <w:jc w:val="both"/>
      </w:pPr>
    </w:p>
    <w:p w14:paraId="6D91D1F4" w14:textId="6EF92284" w:rsidR="000134AA" w:rsidRPr="006E1D2E" w:rsidRDefault="000134AA" w:rsidP="000134AA">
      <w:pPr>
        <w:jc w:val="both"/>
        <w:rPr>
          <w:rFonts w:ascii="Verdana" w:hAnsi="Verdana"/>
          <w:b/>
          <w:sz w:val="28"/>
          <w:szCs w:val="28"/>
        </w:rPr>
      </w:pPr>
      <w:r w:rsidRPr="006E1D2E">
        <w:rPr>
          <w:rFonts w:ascii="Verdana" w:hAnsi="Verdana"/>
          <w:b/>
          <w:sz w:val="28"/>
          <w:szCs w:val="28"/>
        </w:rPr>
        <w:t>Notas Finales para la Tarea:</w:t>
      </w:r>
    </w:p>
    <w:p w14:paraId="75D153C8" w14:textId="34465CAF" w:rsidR="000134AA" w:rsidRPr="000134AA" w:rsidRDefault="000134AA" w:rsidP="000134AA">
      <w:pPr>
        <w:numPr>
          <w:ilvl w:val="0"/>
          <w:numId w:val="2"/>
        </w:numPr>
        <w:spacing w:after="0" w:line="240" w:lineRule="auto"/>
        <w:jc w:val="both"/>
      </w:pPr>
      <w:r w:rsidRPr="000134AA">
        <w:t xml:space="preserve">Tarea </w:t>
      </w:r>
      <w:r w:rsidR="00C04903">
        <w:t>grupal para máximo dos personas</w:t>
      </w:r>
      <w:r w:rsidR="00AA1589">
        <w:t xml:space="preserve"> (ojalá manteniendo los grupos del primer proyecto)</w:t>
      </w:r>
    </w:p>
    <w:p w14:paraId="7A8812BE" w14:textId="247EC17A" w:rsidR="000134AA" w:rsidRPr="000134AA" w:rsidRDefault="000134AA" w:rsidP="000134AA">
      <w:pPr>
        <w:numPr>
          <w:ilvl w:val="0"/>
          <w:numId w:val="2"/>
        </w:numPr>
        <w:spacing w:after="0" w:line="240" w:lineRule="auto"/>
        <w:jc w:val="both"/>
      </w:pPr>
      <w:r w:rsidRPr="000134AA">
        <w:t xml:space="preserve">Fecha de entrega para </w:t>
      </w:r>
      <w:r>
        <w:t>las primeras dos</w:t>
      </w:r>
      <w:r w:rsidRPr="000134AA">
        <w:t xml:space="preserve"> tareas: </w:t>
      </w:r>
      <w:bookmarkStart w:id="0" w:name="_Hlk510517312"/>
      <w:r w:rsidR="00C04903">
        <w:t>Lunes</w:t>
      </w:r>
      <w:r w:rsidRPr="000134AA">
        <w:t xml:space="preserve"> </w:t>
      </w:r>
      <w:r w:rsidR="00AA1589">
        <w:t>11</w:t>
      </w:r>
      <w:r w:rsidRPr="000134AA">
        <w:t xml:space="preserve"> de </w:t>
      </w:r>
      <w:r w:rsidR="00AA1589">
        <w:t>noviembre</w:t>
      </w:r>
      <w:r w:rsidRPr="000134AA">
        <w:t xml:space="preserve"> de 20</w:t>
      </w:r>
      <w:r w:rsidR="00C04903">
        <w:t>2</w:t>
      </w:r>
      <w:r w:rsidR="00AA1589">
        <w:t>4</w:t>
      </w:r>
      <w:r>
        <w:t xml:space="preserve"> antes de las 1</w:t>
      </w:r>
      <w:r w:rsidR="00942AB7">
        <w:t>0</w:t>
      </w:r>
      <w:r>
        <w:t>:</w:t>
      </w:r>
      <w:r w:rsidR="00942AB7">
        <w:t>00</w:t>
      </w:r>
      <w:r>
        <w:t xml:space="preserve"> </w:t>
      </w:r>
      <w:r w:rsidR="00942AB7">
        <w:t>p</w:t>
      </w:r>
      <w:r>
        <w:t>m</w:t>
      </w:r>
      <w:r w:rsidRPr="000134AA">
        <w:t>.</w:t>
      </w:r>
      <w:bookmarkEnd w:id="0"/>
    </w:p>
    <w:p w14:paraId="5144033A" w14:textId="77777777" w:rsidR="000134AA" w:rsidRPr="000134AA" w:rsidRDefault="000134AA" w:rsidP="000134AA">
      <w:pPr>
        <w:numPr>
          <w:ilvl w:val="0"/>
          <w:numId w:val="2"/>
        </w:numPr>
        <w:spacing w:after="0" w:line="240" w:lineRule="auto"/>
        <w:jc w:val="both"/>
      </w:pPr>
      <w:r w:rsidRPr="000134AA">
        <w:t>Se recomienda que se empiece a trabajar desde hoy.</w:t>
      </w:r>
    </w:p>
    <w:p w14:paraId="393C99D1" w14:textId="77777777" w:rsidR="000134AA" w:rsidRPr="000134AA" w:rsidRDefault="000134AA" w:rsidP="000134AA">
      <w:pPr>
        <w:numPr>
          <w:ilvl w:val="0"/>
          <w:numId w:val="2"/>
        </w:numPr>
        <w:spacing w:after="0" w:line="240" w:lineRule="auto"/>
        <w:jc w:val="both"/>
      </w:pPr>
      <w:r w:rsidRPr="000134AA">
        <w:t xml:space="preserve">Cualquier tipo de fraude será </w:t>
      </w:r>
      <w:r w:rsidRPr="000134AA">
        <w:rPr>
          <w:u w:val="single"/>
        </w:rPr>
        <w:t>severamente castigado.</w:t>
      </w:r>
    </w:p>
    <w:p w14:paraId="5E1B059F" w14:textId="4F78B8A9" w:rsidR="000134AA" w:rsidRDefault="000134AA" w:rsidP="00942AB7">
      <w:pPr>
        <w:numPr>
          <w:ilvl w:val="0"/>
          <w:numId w:val="2"/>
        </w:numPr>
        <w:spacing w:after="0" w:line="240" w:lineRule="auto"/>
        <w:jc w:val="both"/>
      </w:pPr>
      <w:r w:rsidRPr="000134AA">
        <w:t>La entrega del trabajo se hará a través del Tec-Digital.</w:t>
      </w:r>
    </w:p>
    <w:p w14:paraId="65511B43" w14:textId="738FBA72" w:rsidR="00942AB7" w:rsidRDefault="00942AB7" w:rsidP="00942AB7">
      <w:pPr>
        <w:spacing w:after="0" w:line="240" w:lineRule="auto"/>
        <w:jc w:val="both"/>
      </w:pPr>
    </w:p>
    <w:p w14:paraId="6BF090D6" w14:textId="05DBD29C" w:rsidR="00FD10C7" w:rsidRDefault="00942AB7">
      <w:r>
        <w:br w:type="page"/>
      </w:r>
    </w:p>
    <w:p w14:paraId="134B71F4" w14:textId="55E5EB96" w:rsidR="00942AB7" w:rsidRPr="00FD10C7" w:rsidRDefault="00FD10C7">
      <w:pPr>
        <w:rPr>
          <w:u w:val="single"/>
        </w:rPr>
      </w:pPr>
      <w:r w:rsidRPr="00FD10C7">
        <w:rPr>
          <w:u w:val="single"/>
        </w:rPr>
        <w:lastRenderedPageBreak/>
        <w:t>Ideas de croquis</w:t>
      </w:r>
    </w:p>
    <w:p w14:paraId="72CEEF1C" w14:textId="1812CE01" w:rsidR="00942AB7" w:rsidRDefault="00942AB7" w:rsidP="00942AB7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3DA644D5" wp14:editId="7E9793EC">
            <wp:extent cx="5612130" cy="4527359"/>
            <wp:effectExtent l="0" t="0" r="7620" b="6985"/>
            <wp:docPr id="2" name="Imagen 2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527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5CD37" w14:textId="72D226DE" w:rsidR="00942AB7" w:rsidRDefault="00942AB7" w:rsidP="00942AB7">
      <w:pPr>
        <w:spacing w:after="0" w:line="240" w:lineRule="auto"/>
        <w:jc w:val="center"/>
      </w:pPr>
    </w:p>
    <w:p w14:paraId="032A1660" w14:textId="1B3EB24F" w:rsidR="00942AB7" w:rsidRPr="000134AA" w:rsidRDefault="00FD10C7" w:rsidP="00942AB7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6C0D1CCD" wp14:editId="7250A7B5">
            <wp:extent cx="1873885" cy="1553845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885" cy="155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33306" w14:textId="74B4E97E" w:rsidR="000134AA" w:rsidRDefault="000134AA" w:rsidP="000134AA">
      <w:pPr>
        <w:spacing w:after="0"/>
        <w:jc w:val="both"/>
      </w:pPr>
    </w:p>
    <w:sectPr w:rsidR="000134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80C39"/>
    <w:multiLevelType w:val="hybridMultilevel"/>
    <w:tmpl w:val="59E4F0B8"/>
    <w:lvl w:ilvl="0" w:tplc="BE6EFEB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C4B4A"/>
    <w:multiLevelType w:val="hybridMultilevel"/>
    <w:tmpl w:val="26607D4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8266E"/>
    <w:multiLevelType w:val="hybridMultilevel"/>
    <w:tmpl w:val="16A62A3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D5AE4"/>
    <w:multiLevelType w:val="hybridMultilevel"/>
    <w:tmpl w:val="0624D2F2"/>
    <w:lvl w:ilvl="0" w:tplc="8C46E27A">
      <w:start w:val="13"/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524B42A8"/>
    <w:multiLevelType w:val="hybridMultilevel"/>
    <w:tmpl w:val="71B46AB2"/>
    <w:lvl w:ilvl="0" w:tplc="98A0A6AA"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55"/>
        </w:tabs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</w:rPr>
    </w:lvl>
  </w:abstractNum>
  <w:num w:numId="1" w16cid:durableId="220990063">
    <w:abstractNumId w:val="1"/>
  </w:num>
  <w:num w:numId="2" w16cid:durableId="1794516803">
    <w:abstractNumId w:val="4"/>
  </w:num>
  <w:num w:numId="3" w16cid:durableId="548959354">
    <w:abstractNumId w:val="3"/>
  </w:num>
  <w:num w:numId="4" w16cid:durableId="214782864">
    <w:abstractNumId w:val="2"/>
  </w:num>
  <w:num w:numId="5" w16cid:durableId="1260718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F85"/>
    <w:rsid w:val="00004660"/>
    <w:rsid w:val="000134AA"/>
    <w:rsid w:val="00055AA9"/>
    <w:rsid w:val="00071883"/>
    <w:rsid w:val="00073D1D"/>
    <w:rsid w:val="00087A68"/>
    <w:rsid w:val="00096D77"/>
    <w:rsid w:val="000B3005"/>
    <w:rsid w:val="001135CF"/>
    <w:rsid w:val="00123456"/>
    <w:rsid w:val="0014388D"/>
    <w:rsid w:val="0016705C"/>
    <w:rsid w:val="00192505"/>
    <w:rsid w:val="001933D9"/>
    <w:rsid w:val="001A785E"/>
    <w:rsid w:val="002067AF"/>
    <w:rsid w:val="00207837"/>
    <w:rsid w:val="0023533A"/>
    <w:rsid w:val="00245599"/>
    <w:rsid w:val="00297ED4"/>
    <w:rsid w:val="002A241F"/>
    <w:rsid w:val="002C6391"/>
    <w:rsid w:val="002D340D"/>
    <w:rsid w:val="002E6F85"/>
    <w:rsid w:val="0036212F"/>
    <w:rsid w:val="00382599"/>
    <w:rsid w:val="003B3254"/>
    <w:rsid w:val="003C1C0A"/>
    <w:rsid w:val="003D3C0D"/>
    <w:rsid w:val="00424E73"/>
    <w:rsid w:val="00431EDC"/>
    <w:rsid w:val="004B5719"/>
    <w:rsid w:val="004F3095"/>
    <w:rsid w:val="00513989"/>
    <w:rsid w:val="00561253"/>
    <w:rsid w:val="005D21A2"/>
    <w:rsid w:val="00612F33"/>
    <w:rsid w:val="006138D8"/>
    <w:rsid w:val="00626746"/>
    <w:rsid w:val="00674394"/>
    <w:rsid w:val="00684BD8"/>
    <w:rsid w:val="00684EB5"/>
    <w:rsid w:val="006B70E2"/>
    <w:rsid w:val="006D788C"/>
    <w:rsid w:val="00715F23"/>
    <w:rsid w:val="00743B19"/>
    <w:rsid w:val="00774F45"/>
    <w:rsid w:val="00791317"/>
    <w:rsid w:val="007C0493"/>
    <w:rsid w:val="007D222E"/>
    <w:rsid w:val="00856467"/>
    <w:rsid w:val="008756B4"/>
    <w:rsid w:val="008B27BF"/>
    <w:rsid w:val="008D4C0C"/>
    <w:rsid w:val="008E4199"/>
    <w:rsid w:val="00915198"/>
    <w:rsid w:val="00942AB7"/>
    <w:rsid w:val="00950A6E"/>
    <w:rsid w:val="00963872"/>
    <w:rsid w:val="009668E4"/>
    <w:rsid w:val="00A711CA"/>
    <w:rsid w:val="00A83AD8"/>
    <w:rsid w:val="00A83E32"/>
    <w:rsid w:val="00AA1589"/>
    <w:rsid w:val="00B201F9"/>
    <w:rsid w:val="00B4077B"/>
    <w:rsid w:val="00B56228"/>
    <w:rsid w:val="00B76B88"/>
    <w:rsid w:val="00BA43FB"/>
    <w:rsid w:val="00BB6E43"/>
    <w:rsid w:val="00C04903"/>
    <w:rsid w:val="00C12D35"/>
    <w:rsid w:val="00C32E70"/>
    <w:rsid w:val="00C5085A"/>
    <w:rsid w:val="00C75C60"/>
    <w:rsid w:val="00C8360C"/>
    <w:rsid w:val="00CA2DD4"/>
    <w:rsid w:val="00CB519E"/>
    <w:rsid w:val="00CD379C"/>
    <w:rsid w:val="00CD3B41"/>
    <w:rsid w:val="00CE3EF6"/>
    <w:rsid w:val="00D059CC"/>
    <w:rsid w:val="00D35950"/>
    <w:rsid w:val="00D8588A"/>
    <w:rsid w:val="00DA4D70"/>
    <w:rsid w:val="00DB60A2"/>
    <w:rsid w:val="00DC6B90"/>
    <w:rsid w:val="00E11E6E"/>
    <w:rsid w:val="00E61ABF"/>
    <w:rsid w:val="00EA2F14"/>
    <w:rsid w:val="00EE5110"/>
    <w:rsid w:val="00EF3A48"/>
    <w:rsid w:val="00F10309"/>
    <w:rsid w:val="00F506F1"/>
    <w:rsid w:val="00F60887"/>
    <w:rsid w:val="00F803D3"/>
    <w:rsid w:val="00FA3CE7"/>
    <w:rsid w:val="00FD10C7"/>
    <w:rsid w:val="00FE42E5"/>
    <w:rsid w:val="00FF0213"/>
    <w:rsid w:val="00FF7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F6769"/>
  <w15:chartTrackingRefBased/>
  <w15:docId w15:val="{0C6FAA09-67E4-48D3-8794-07533030B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A711C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B5622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2345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2345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3196</TotalTime>
  <Pages>3</Pages>
  <Words>688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Mario Viquez Acuna</dc:creator>
  <cp:keywords/>
  <dc:description/>
  <cp:lastModifiedBy>Oscar Mario Viquez Acuna</cp:lastModifiedBy>
  <cp:revision>13</cp:revision>
  <dcterms:created xsi:type="dcterms:W3CDTF">2018-03-06T15:11:00Z</dcterms:created>
  <dcterms:modified xsi:type="dcterms:W3CDTF">2024-10-17T21:54:00Z</dcterms:modified>
</cp:coreProperties>
</file>