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MATRIZ DE BENEFICIO ECONÓMICO ESPERADO (BEE)</w:t>
      </w:r>
    </w:p>
    <w:p/>
    <w:p>
      <w:r>
        <w:rPr>
          <w:b/>
          <w:sz w:val="24"/>
        </w:rPr>
        <w:t>DATOS DEL ANÁLISIS</w:t>
      </w:r>
    </w:p>
    <w:p>
      <w:r>
        <w:t>Empresa: {{EMPRESA_NOMBRE}}</w:t>
      </w:r>
    </w:p>
    <w:p>
      <w:r>
        <w:t>Proyecto: {{PROYECTO_NOMBRE}}</w:t>
      </w:r>
    </w:p>
    <w:p>
      <w:r>
        <w:t>Proveedor: {{PROVEEDOR_NOMBRE}}</w:t>
      </w:r>
    </w:p>
    <w:p>
      <w:r>
        <w:t>Monto de Inversión: {{MONTO_CREDITO}} MXN</w:t>
      </w:r>
    </w:p>
    <w:p/>
    <w:p>
      <w:r>
        <w:rPr>
          <w:b/>
          <w:sz w:val="24"/>
        </w:rPr>
        <w:t>BENEFICIOS CUANTIFICABLES</w:t>
      </w:r>
    </w:p>
    <w:p>
      <w:r>
        <w:t>1. AHORRO DIRECTO:</w:t>
      </w:r>
    </w:p>
    <w:p>
      <w:r>
        <w:t xml:space="preserve">   • Reducción de costos operativos: ${{AHORRO_OPERATIVO}} MXN</w:t>
      </w:r>
    </w:p>
    <w:p>
      <w:r>
        <w:t xml:space="preserve">   • Eficiencia en procesos: {{PORCENTAJE_EFICIENCIA}}%</w:t>
      </w:r>
    </w:p>
    <w:p/>
    <w:p>
      <w:r>
        <w:t>2. GENERACIÓN DE INGRESOS:</w:t>
      </w:r>
    </w:p>
    <w:p>
      <w:r>
        <w:t xml:space="preserve">   • Incremento proyectado en ventas: ${{INCREMENTO_VENTAS}} MXN</w:t>
      </w:r>
    </w:p>
    <w:p>
      <w:r>
        <w:t xml:space="preserve">   • Nuevos clientes/mercados: {{NUEVOS_CLIENTES}}</w:t>
      </w:r>
    </w:p>
    <w:p/>
    <w:p>
      <w:r>
        <w:t>3. MITIGACIÓN DE RIESGOS:</w:t>
      </w:r>
    </w:p>
    <w:p>
      <w:r>
        <w:t xml:space="preserve">   • Reducción de contingencias fiscales: ${{AHORRO_CONTINGENCIAS}} MXN</w:t>
      </w:r>
    </w:p>
    <w:p>
      <w:r>
        <w:t xml:space="preserve">   • Cumplimiento normativo: 100%</w:t>
      </w:r>
    </w:p>
    <w:p/>
    <w:p>
      <w:r>
        <w:rPr>
          <w:b/>
          <w:sz w:val="24"/>
        </w:rPr>
        <w:t>CÁLCULO DE ROI</w:t>
      </w:r>
    </w:p>
    <w:p>
      <w:r>
        <w:t>Inversión Total: {{MONTO_CREDITO}} MXN</w:t>
      </w:r>
    </w:p>
    <w:p>
      <w:r>
        <w:t>Beneficio Esperado Total: ${{BENEFICIO_TOTAL}} MXN</w:t>
      </w:r>
    </w:p>
    <w:p>
      <w:r>
        <w:t>ROI Proyectado: {{ROI_PORCENTAJE}}%</w:t>
      </w:r>
    </w:p>
    <w:p>
      <w:r>
        <w:t>Período de Recuperación: {{PERIODO_RECUPERACION}} meses</w:t>
      </w:r>
    </w:p>
    <w:p/>
    <w:p>
      <w:r>
        <w:rPr>
          <w:b/>
          <w:sz w:val="24"/>
        </w:rPr>
        <w:t>JUSTIFICACIÓN DE RAZÓN DE NEGOCIOS</w:t>
      </w:r>
    </w:p>
    <w:p>
      <w:r>
        <w:t>Conforme al Artículo 5-A del Código Fiscal de la Federación, la presente operación:</w:t>
      </w:r>
    </w:p>
    <w:p>
      <w:r>
        <w:t>• Genera un beneficio económico cuantificable y demostrable</w:t>
      </w:r>
    </w:p>
    <w:p>
      <w:r>
        <w:t>• Es indispensable para la operación del negocio</w:t>
      </w:r>
    </w:p>
    <w:p>
      <w:r>
        <w:t>• No tiene como propósito principal obtener beneficios fiscales</w:t>
      </w:r>
    </w:p>
    <w:p>
      <w:r>
        <w:t>• Cuenta con sustancia económica real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