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PLANEACIÓN ESTRATÉGICA CON OKRs</w:t>
      </w:r>
    </w:p>
    <w:p/>
    <w:p>
      <w:r>
        <w:rPr>
          <w:b/>
          <w:sz w:val="24"/>
        </w:rPr>
        <w:t>DATOS GENERALES</w:t>
      </w:r>
    </w:p>
    <w:p>
      <w:r>
        <w:t>Empresa: {{EMPRESA_NOMBRE}}</w:t>
      </w:r>
    </w:p>
    <w:p>
      <w:r>
        <w:t>RFC: {{EMPRESA_RFC}}</w:t>
      </w:r>
    </w:p>
    <w:p>
      <w:r>
        <w:t>Período Fiscal: {{PERIODO_FISCAL}}</w:t>
      </w:r>
    </w:p>
    <w:p/>
    <w:p>
      <w:r>
        <w:rPr>
          <w:b/>
          <w:sz w:val="24"/>
        </w:rPr>
        <w:t>OBJETIVO 1: CUMPLIMIENTO FISCAL</w:t>
      </w:r>
    </w:p>
    <w:p>
      <w:r>
        <w:t>Resultado Clave 1.1: 100% de operaciones con documentación de razón de negocios</w:t>
      </w:r>
    </w:p>
    <w:p>
      <w:r>
        <w:t>Resultado Clave 1.2: Cero observaciones en auditorías SAT</w:t>
      </w:r>
    </w:p>
    <w:p>
      <w:r>
        <w:t>Resultado Clave 1.3: Expedientes de defensa completos para todas las operaciones &gt;$500,000 MXN</w:t>
      </w:r>
    </w:p>
    <w:p/>
    <w:p>
      <w:r>
        <w:rPr>
          <w:b/>
          <w:sz w:val="24"/>
        </w:rPr>
        <w:t>OBJETIVO 2: GESTIÓN DE PROVEEDORES</w:t>
      </w:r>
    </w:p>
    <w:p>
      <w:r>
        <w:t>Resultado Clave 2.1: Validar 100% de proveedores contra lista 69-B antes de contratación</w:t>
      </w:r>
    </w:p>
    <w:p>
      <w:r>
        <w:t>Resultado Clave 2.2: Contratos con cláusulas de materialidad en 100% de servicios intangibles</w:t>
      </w:r>
    </w:p>
    <w:p>
      <w:r>
        <w:t>Resultado Clave 2.3: Actas de entrega firmadas para todos los servicios</w:t>
      </w:r>
    </w:p>
    <w:p/>
    <w:p>
      <w:r>
        <w:rPr>
          <w:b/>
          <w:sz w:val="24"/>
        </w:rPr>
        <w:t>OBJETIVO 3: TRAZABILIDAD DOCUMENTAL</w:t>
      </w:r>
    </w:p>
    <w:p>
      <w:r>
        <w:t>Resultado Clave 3.1: Defense File completo en máximo 48 horas post-servicio</w:t>
      </w:r>
    </w:p>
    <w:p>
      <w:r>
        <w:t>Resultado Clave 3.2: Bitácora digital de todas las deliberaciones internas</w:t>
      </w:r>
    </w:p>
    <w:p>
      <w:r>
        <w:t>Resultado Clave 3.3: Almacenamiento en nube con respaldo redundante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