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EXTRACTOS RELEVANTES DEL CÓDIGO FISCAL DE LA FEDERACIÓN</w:t>
      </w:r>
    </w:p>
    <w:p/>
    <w:p>
      <w:r>
        <w:rPr>
          <w:b/>
          <w:sz w:val="24"/>
        </w:rPr>
        <w:t>ARTÍCULO 5-A - RAZÓN DE NEGOCIOS</w:t>
      </w:r>
    </w:p>
    <w:p>
      <w:r>
        <w:t>Los actos jurídicos que carezcan de una razón de negocios y que generen un beneficio fiscal directo o indirecto, tendrán los efectos fiscales que correspondan a los que se habrían realizado para la obtención del beneficio económico razonablemente esperado por el contribuyente.</w:t>
      </w:r>
    </w:p>
    <w:p/>
    <w:p>
      <w:r>
        <w:t>Se considera que no existe una razón de negocios cuando el beneficio económico cuantificable presente o futuro sea menor al beneficio fiscal.</w:t>
      </w:r>
    </w:p>
    <w:p/>
    <w:p>
      <w:r>
        <w:rPr>
          <w:b/>
          <w:sz w:val="24"/>
        </w:rPr>
        <w:t>ARTÍCULO 69-B - OPERACIONES INEXISTENTES</w:t>
      </w:r>
    </w:p>
    <w:p>
      <w:r>
        <w:t>Cuando la autoridad fiscal detecte que un contribuyente ha estado emitiendo comprobantes sin contar con los activos, personal, infraestructura o capacidad material, directa o indirectamente, para prestar los servicios o producir, comercializar o entregar los bienes que amparan tales comprobantes, o bien, que dichos contribuyentes se encuentren no localizados, se presumirá la inexistencia de las operaciones amparadas en tales comprobantes.</w:t>
      </w:r>
    </w:p>
    <w:p/>
    <w:p>
      <w:r>
        <w:rPr>
          <w:b/>
          <w:sz w:val="24"/>
        </w:rPr>
        <w:t>ARTÍCULO 29 - REQUISITOS DE COMPROBANTES</w:t>
      </w:r>
    </w:p>
    <w:p>
      <w:r>
        <w:t>Cuando las leyes fiscales establezcan la obligación de expedir comprobantes fiscales por los actos o actividades que realicen, por los ingresos que se perciban o por las retenciones de contribuciones que efectúen, los contribuyentes deberán emitirlos mediante documentos digitales a través de la página de Internet del SAT.</w:t>
      </w:r>
    </w:p>
    <w:p/>
    <w:p>
      <w:r>
        <w:rPr>
          <w:b/>
          <w:sz w:val="24"/>
        </w:rPr>
        <w:t>APLICACIÓN EN {{EMPRESA_NOMBRE}}</w:t>
      </w:r>
    </w:p>
    <w:p>
      <w:r>
        <w:t>Proyecto: {{PROYECTO_NOMBRE}}</w:t>
      </w:r>
    </w:p>
    <w:p>
      <w:r>
        <w:t>Artículos aplicables: 5-A, 69-B, 27 LISR</w:t>
      </w:r>
    </w:p>
    <w:p>
      <w:r>
        <w:t>Cumplimiento verificado: {{CUMPLIMIENTO_CFF}}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