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CRITERIOS DE IDENTIFICACIÓN DE EFOS</w:t>
      </w:r>
    </w:p>
    <w:p/>
    <w:p>
      <w:r>
        <w:rPr>
          <w:b/>
          <w:sz w:val="24"/>
        </w:rPr>
        <w:t>DEFINICIÓN</w:t>
      </w:r>
    </w:p>
    <w:p>
      <w:r>
        <w:t>EFOS: Empresas que Facturan Operaciones Simuladas</w:t>
      </w:r>
    </w:p>
    <w:p>
      <w:r>
        <w:t>Son contribuyentes que emiten comprobantes fiscales sin tener la capacidad material, técnica o humana para prestar los servicios o entregar los bienes que amparan.</w:t>
      </w:r>
    </w:p>
    <w:p/>
    <w:p>
      <w:r>
        <w:rPr>
          <w:b/>
          <w:sz w:val="24"/>
        </w:rPr>
        <w:t>INDICADORES DE ALERTA (RED FLAGS)</w:t>
      </w:r>
    </w:p>
    <w:p>
      <w:r>
        <w:t>☐ RFC de reciente creación (menos de 2 años)</w:t>
      </w:r>
    </w:p>
    <w:p>
      <w:r>
        <w:t>☐ Domicilio fiscal no localizable</w:t>
      </w:r>
    </w:p>
    <w:p>
      <w:r>
        <w:t>☐ Sin empleados registrados ante IMSS</w:t>
      </w:r>
    </w:p>
    <w:p>
      <w:r>
        <w:t>☐ Objeto social genérico o incompatible</w:t>
      </w:r>
    </w:p>
    <w:p>
      <w:r>
        <w:t>☐ Facturación desproporcionada vs capacidad</w:t>
      </w:r>
    </w:p>
    <w:p>
      <w:r>
        <w:t>☐ Múltiples giros comerciales</w:t>
      </w:r>
    </w:p>
    <w:p>
      <w:r>
        <w:t>☐ Cambios frecuentes de domicilio fiscal</w:t>
      </w:r>
    </w:p>
    <w:p>
      <w:r>
        <w:t>☐ Sin activos fijos declarados</w:t>
      </w:r>
    </w:p>
    <w:p/>
    <w:p>
      <w:r>
        <w:rPr>
          <w:b/>
          <w:sz w:val="24"/>
        </w:rPr>
        <w:t>VERIFICACIÓN DEL PROVEEDOR</w:t>
      </w:r>
    </w:p>
    <w:p>
      <w:r>
        <w:t>Proveedor: {{PROVEEDOR_NOMBRE}}</w:t>
      </w:r>
    </w:p>
    <w:p>
      <w:r>
        <w:t>RFC: {{PROVEEDOR_RFC}}</w:t>
      </w:r>
    </w:p>
    <w:p/>
    <w:p>
      <w:r>
        <w:t>Verificación de indicadores:</w:t>
      </w:r>
    </w:p>
    <w:p>
      <w:r>
        <w:t>• Antigüedad del RFC: {{ANTIGUEDAD_RFC}} años</w:t>
      </w:r>
    </w:p>
    <w:p>
      <w:r>
        <w:t>• Empleados IMSS: {{EMPLEADOS_IMSS}}</w:t>
      </w:r>
    </w:p>
    <w:p>
      <w:r>
        <w:t>• Domicilio verificado: {{DOMICILIO_VERIFICADO}}</w:t>
      </w:r>
    </w:p>
    <w:p>
      <w:r>
        <w:t>• Objeto social compatible: {{OBJETO_COMPATIBLE}}</w:t>
      </w:r>
    </w:p>
    <w:p/>
    <w:p>
      <w:r>
        <w:rPr>
          <w:b/>
          <w:sz w:val="24"/>
        </w:rPr>
        <w:t>RECOMENDACIÓN</w:t>
      </w:r>
    </w:p>
    <w:p>
      <w:r>
        <w:t>☐ PROCEDER - Sin indicadores de alerta</w:t>
      </w:r>
    </w:p>
    <w:p>
      <w:r>
        <w:t>☐ PRECAUCIÓN - Requiere verificación adicional</w:t>
      </w:r>
    </w:p>
    <w:p>
      <w:r>
        <w:t>☐ NO PROCEDER - Múltiples indicadores de alerta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