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ANÁLISIS DE RAZÓN DE NEGOCIOS - ARTÍCULO 5-A CFF</w:t>
      </w:r>
    </w:p>
    <w:p/>
    <w:p>
      <w:r>
        <w:rPr>
          <w:b/>
          <w:sz w:val="24"/>
        </w:rPr>
        <w:t>DATOS DEL ANÁLISIS</w:t>
      </w:r>
    </w:p>
    <w:p>
      <w:r>
        <w:t>Empresa: {{EMPRESA_NOMBRE}}</w:t>
      </w:r>
    </w:p>
    <w:p>
      <w:r>
        <w:t>RFC: {{EMPRESA_RFC}}</w:t>
      </w:r>
    </w:p>
    <w:p>
      <w:r>
        <w:t>Proyecto: {{PROYECTO_NOMBRE}}</w:t>
      </w:r>
    </w:p>
    <w:p>
      <w:r>
        <w:t>Fecha: {{FECHA_ACTUAL}}</w:t>
      </w:r>
    </w:p>
    <w:p/>
    <w:p>
      <w:r>
        <w:rPr>
          <w:b/>
          <w:sz w:val="24"/>
        </w:rPr>
        <w:t>FUNDAMENTO LEGAL</w:t>
      </w:r>
    </w:p>
    <w:p>
      <w:r>
        <w:t>Artículo 5-A del Código Fiscal de la Federación:</w:t>
      </w:r>
    </w:p>
    <w:p>
      <w:r>
        <w:t>"Los actos jurídicos que carezcan de una razón de negocios y que generen un beneficio fiscal directo o indirecto, tendrán los efectos fiscales que correspondan a los que se habrían realizado para la obtención del beneficio económico razonablemente esperado por el contribuyente."</w:t>
      </w:r>
    </w:p>
    <w:p/>
    <w:p>
      <w:r>
        <w:rPr>
          <w:b/>
          <w:sz w:val="24"/>
        </w:rPr>
        <w:t>ELEMENTOS DE RAZÓN DE NEGOCIOS</w:t>
      </w:r>
    </w:p>
    <w:p>
      <w:r>
        <w:t>1. BENEFICIO ECONÓMICO RAZONABLEMENTE ESPERADO:</w:t>
      </w:r>
    </w:p>
    <w:p>
      <w:r>
        <w:t xml:space="preserve">   • Descripción: {{DESCRIPCION_SERVICIO}}</w:t>
      </w:r>
    </w:p>
    <w:p>
      <w:r>
        <w:t xml:space="preserve">   • Beneficio cuantificado: {{BENEFICIO_CUANTIFICADO}} MXN</w:t>
      </w:r>
    </w:p>
    <w:p/>
    <w:p>
      <w:r>
        <w:t>2. PROPÓSITO PRINCIPAL NO FISCAL:</w:t>
      </w:r>
    </w:p>
    <w:p>
      <w:r>
        <w:t xml:space="preserve">   • La operación tiene un propósito de negocios genuino</w:t>
      </w:r>
    </w:p>
    <w:p>
      <w:r>
        <w:t xml:space="preserve">   • No se realiza principalmente para obtener beneficios fiscales</w:t>
      </w:r>
    </w:p>
    <w:p/>
    <w:p>
      <w:r>
        <w:t>3. SUSTANCIA SOBRE FORMA:</w:t>
      </w:r>
    </w:p>
    <w:p>
      <w:r>
        <w:t xml:space="preserve">   • La operación tiene sustancia económica real</w:t>
      </w:r>
    </w:p>
    <w:p>
      <w:r>
        <w:t xml:space="preserve">   • Existe una correlación entre la forma jurídica y la realidad económica</w:t>
      </w:r>
    </w:p>
    <w:p/>
    <w:p>
      <w:r>
        <w:rPr>
          <w:b/>
          <w:sz w:val="24"/>
        </w:rPr>
        <w:t>DICTAMEN</w:t>
      </w:r>
    </w:p>
    <w:p>
      <w:r>
        <w:t>☐ APROBADO - La operación cuenta con razón de negocios válida</w:t>
      </w:r>
    </w:p>
    <w:p>
      <w:r>
        <w:t>☐ CONDICIONADO - Requiere documentación adicional</w:t>
      </w:r>
    </w:p>
    <w:p>
      <w:r>
        <w:t>☐ RECHAZADO - No se identifica razón de negocios suficiente</w:t>
      </w:r>
    </w:p>
    <w:p/>
    <w:p>
      <w:r>
        <w:t>Observaciones:</w:t>
      </w:r>
    </w:p>
    <w:p>
      <w:r>
        <w:t>{{OBSERVACIONES_RAZON_NEGOCIOS}}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