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BENCHMARKS DE ROI POR TIPO DE SERVICIO</w:t>
      </w:r>
    </w:p>
    <w:p/>
    <w:p>
      <w:r>
        <w:rPr>
          <w:b/>
          <w:sz w:val="24"/>
        </w:rPr>
        <w:t>SERVICIOS DE CONSULTORÍA ESTRATÉGICA</w:t>
      </w:r>
    </w:p>
    <w:p>
      <w:r>
        <w:t>ROI esperado: 150-300%</w:t>
      </w:r>
    </w:p>
    <w:p>
      <w:r>
        <w:t>Período de recuperación: 6-12 meses</w:t>
      </w:r>
    </w:p>
    <w:p>
      <w:r>
        <w:t>Indicadores clave: Incremento en ingresos, reducción de costos</w:t>
      </w:r>
    </w:p>
    <w:p/>
    <w:p>
      <w:r>
        <w:rPr>
          <w:b/>
          <w:sz w:val="24"/>
        </w:rPr>
        <w:t>SERVICIOS DE TECNOLOGÍA/SOFTWARE</w:t>
      </w:r>
    </w:p>
    <w:p>
      <w:r>
        <w:t>ROI esperado: 200-400%</w:t>
      </w:r>
    </w:p>
    <w:p>
      <w:r>
        <w:t>Período de recuperación: 12-24 meses</w:t>
      </w:r>
    </w:p>
    <w:p>
      <w:r>
        <w:t>Indicadores clave: Automatización, eficiencia operativa</w:t>
      </w:r>
    </w:p>
    <w:p/>
    <w:p>
      <w:r>
        <w:rPr>
          <w:b/>
          <w:sz w:val="24"/>
        </w:rPr>
        <w:t>SERVICIOS DE CAPACITACIÓN</w:t>
      </w:r>
    </w:p>
    <w:p>
      <w:r>
        <w:t>ROI esperado: 100-200%</w:t>
      </w:r>
    </w:p>
    <w:p>
      <w:r>
        <w:t>Período de recuperación: 6-18 meses</w:t>
      </w:r>
    </w:p>
    <w:p>
      <w:r>
        <w:t>Indicadores clave: Productividad, reducción de errores</w:t>
      </w:r>
    </w:p>
    <w:p/>
    <w:p>
      <w:r>
        <w:rPr>
          <w:b/>
          <w:sz w:val="24"/>
        </w:rPr>
        <w:t>SERVICIOS FISCALES/LEGALES</w:t>
      </w:r>
    </w:p>
    <w:p>
      <w:r>
        <w:t>ROI esperado: 300-500%</w:t>
      </w:r>
    </w:p>
    <w:p>
      <w:r>
        <w:t>Período de recuperación: 3-6 meses</w:t>
      </w:r>
    </w:p>
    <w:p>
      <w:r>
        <w:t>Indicadores clave: Ahorro en contingencias, cumplimiento</w:t>
      </w:r>
    </w:p>
    <w:p/>
    <w:p>
      <w:r>
        <w:rPr>
          <w:b/>
          <w:sz w:val="24"/>
        </w:rPr>
        <w:t>APLICACIÓN AL PROYECTO</w:t>
      </w:r>
    </w:p>
    <w:p>
      <w:r>
        <w:t>Proyecto: {{PROYECTO_NOMBRE}}</w:t>
      </w:r>
    </w:p>
    <w:p>
      <w:r>
        <w:t>Inversión: {{MONTO_CREDITO}} MXN</w:t>
      </w:r>
    </w:p>
    <w:p>
      <w:r>
        <w:t>Categoría: {{CATEGORIA_SERVICIO}}</w:t>
      </w:r>
    </w:p>
    <w:p>
      <w:r>
        <w:t>ROI Proyectado: {{ROI_PROYECTADO}}%</w:t>
      </w:r>
    </w:p>
    <w:p>
      <w:r>
        <w:t>Período Recuperación: {{PERIODO_RECUPERACION}} meses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