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CÓDIGO FISCAL DE LA FEDERACIÓN - EXTRACTOS RELEVANTES</w:t>
      </w:r>
    </w:p>
    <w:p/>
    <w:p>
      <w:r>
        <w:rPr>
          <w:b/>
          <w:sz w:val="24"/>
        </w:rPr>
        <w:t>TÍTULO I - DISPOSICIONES GENERALES</w:t>
      </w:r>
    </w:p>
    <w:p>
      <w:r>
        <w:t>Artículo 5-A. Los actos jurídicos que carezcan de una razón de negocios y que generen un beneficio fiscal directo o indirecto, tendrán los efectos fiscales que correspondan a los que se habrían realizado para la obtención del beneficio económico razonablemente esperado por el contribuyente.</w:t>
      </w:r>
    </w:p>
    <w:p/>
    <w:p>
      <w:r>
        <w:rPr>
          <w:b/>
          <w:sz w:val="24"/>
        </w:rPr>
        <w:t>TÍTULO III - DE LAS FACULTADES DE LAS AUTORIDADES FISCALES</w:t>
      </w:r>
    </w:p>
    <w:p>
      <w:r>
        <w:t>Artículo 69-B. Cuando la autoridad fiscal detecte que un contribuyente ha estado emitiendo comprobantes sin contar con los activos, personal, infraestructura o capacidad material, directa o indirectamente, para prestar los servicios o producir, comercializar o entregar los bienes que amparan tales comprobantes, o bien, que dichos contribuyentes se encuentren no localizados, se presumirá la inexistencia de las operaciones amparadas en tales comprobantes.</w:t>
      </w:r>
    </w:p>
    <w:p/>
    <w:p>
      <w:r>
        <w:rPr>
          <w:b/>
          <w:sz w:val="24"/>
        </w:rPr>
        <w:t>TÍTULO IV - DE LAS INFRACCIONES Y DELITOS FISCALES</w:t>
      </w:r>
    </w:p>
    <w:p>
      <w:r>
        <w:t>Artículo 108. Comete el delito de defraudación fiscal quien con uso de engaños o aprovechamiento de errores, omita total o parcialmente el pago de alguna contribución u obtenga un beneficio indebido con perjuicio del fisco federal.</w:t>
      </w:r>
    </w:p>
    <w:p/>
    <w:p>
      <w:r>
        <w:rPr>
          <w:b/>
          <w:sz w:val="24"/>
        </w:rPr>
        <w:t>APLICACIÓN EN {{EMPRESA_NOMBRE}}</w:t>
      </w:r>
    </w:p>
    <w:p>
      <w:r>
        <w:t>Los artículos del CFF aplicables a operaciones de servicios intangibles incluyen:</w:t>
      </w:r>
    </w:p>
    <w:p>
      <w:r>
        <w:t>• Art. 5-A: Razón de negocios</w:t>
      </w:r>
    </w:p>
    <w:p>
      <w:r>
        <w:t>• Art. 69-B: Materialidad de operaciones</w:t>
      </w:r>
    </w:p>
    <w:p>
      <w:r>
        <w:t>• Art. 29: Comprobantes fiscales</w:t>
      </w:r>
    </w:p>
    <w:p>
      <w:r>
        <w:t>• Art. 27: Requisitos de contribuyentes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