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MATRIZ DE UMBRALES DE RIESGO FISCAL</w:t>
      </w:r>
    </w:p>
    <w:p/>
    <w:p>
      <w:r>
        <w:rPr>
          <w:b/>
          <w:sz w:val="24"/>
        </w:rPr>
        <w:t>UMBRALES POR MONTO</w:t>
      </w:r>
    </w:p>
    <w:p>
      <w:r>
        <w:t>BAJO (Verde): Hasta $250,000 MXN</w:t>
      </w:r>
    </w:p>
    <w:p>
      <w:r>
        <w:t>• Validación básica de proveedor</w:t>
      </w:r>
    </w:p>
    <w:p>
      <w:r>
        <w:t>• Contrato simple</w:t>
      </w:r>
    </w:p>
    <w:p/>
    <w:p>
      <w:r>
        <w:t>MEDIO (Amarillo): $250,001 - $1,000,000 MXN</w:t>
      </w:r>
    </w:p>
    <w:p>
      <w:r>
        <w:t>• Validación completa 69-B</w:t>
      </w:r>
    </w:p>
    <w:p>
      <w:r>
        <w:t>• Contrato detallado con anexos</w:t>
      </w:r>
    </w:p>
    <w:p>
      <w:r>
        <w:t>• Análisis de razón de negocios</w:t>
      </w:r>
    </w:p>
    <w:p/>
    <w:p>
      <w:r>
        <w:t>ALTO (Naranja): $1,000,001 - $5,000,000 MXN</w:t>
      </w:r>
    </w:p>
    <w:p>
      <w:r>
        <w:t>• Defense File completo obligatorio</w:t>
      </w:r>
    </w:p>
    <w:p>
      <w:r>
        <w:t>• Dictámenes de todos los agentes</w:t>
      </w:r>
    </w:p>
    <w:p>
      <w:r>
        <w:t>• Revisión legal exhaustiva</w:t>
      </w:r>
    </w:p>
    <w:p/>
    <w:p>
      <w:r>
        <w:t>CRÍTICO (Rojo): Más de $5,000,000 MXN</w:t>
      </w:r>
    </w:p>
    <w:p>
      <w:r>
        <w:t>• Aprobación de Consejo</w:t>
      </w:r>
    </w:p>
    <w:p>
      <w:r>
        <w:t>• Defense File con validación externa</w:t>
      </w:r>
    </w:p>
    <w:p>
      <w:r>
        <w:t>• Seguimiento post-pago por 5 años</w:t>
      </w:r>
    </w:p>
    <w:p/>
    <w:p>
      <w:r>
        <w:rPr>
          <w:b/>
          <w:sz w:val="24"/>
        </w:rPr>
        <w:t>FACTORES AGRAVANTES</w:t>
      </w:r>
    </w:p>
    <w:p>
      <w:r>
        <w:t>Cada factor suma +1 nivel de riesgo:</w:t>
      </w:r>
    </w:p>
    <w:p>
      <w:r>
        <w:t>☐ Proveedor de reciente creación (&lt;2 años)</w:t>
      </w:r>
    </w:p>
    <w:p>
      <w:r>
        <w:t>☐ Servicio 100% intangible sin entregables claros</w:t>
      </w:r>
    </w:p>
    <w:p>
      <w:r>
        <w:t>☐ Operación con partes relacionadas</w:t>
      </w:r>
    </w:p>
    <w:p>
      <w:r>
        <w:t>☐ Proveedor con domicilio no verificable</w:t>
      </w:r>
    </w:p>
    <w:p>
      <w:r>
        <w:t>☐ Primera operación con el proveedor</w:t>
      </w:r>
    </w:p>
    <w:p>
      <w:r>
        <w:t>☐ Monto atípico vs histórico</w:t>
      </w:r>
    </w:p>
    <w:p/>
    <w:p>
      <w:r>
        <w:rPr>
          <w:b/>
          <w:sz w:val="24"/>
        </w:rPr>
        <w:t>EVALUACIÓN DEL PROYECTO</w:t>
      </w:r>
    </w:p>
    <w:p>
      <w:r>
        <w:t>Proyecto: {{PROYECTO_NOMBRE}}</w:t>
      </w:r>
    </w:p>
    <w:p>
      <w:r>
        <w:t>Monto: {{MONTO_CREDITO}} MXN</w:t>
      </w:r>
    </w:p>
    <w:p>
      <w:r>
        <w:t>Nivel base por monto: {{NIVEL_BASE}}</w:t>
      </w:r>
    </w:p>
    <w:p>
      <w:r>
        <w:t>Factores agravantes: {{FACTORES_AGRAVANTES}}</w:t>
      </w:r>
    </w:p>
    <w:p>
      <w:r>
        <w:t>NIVEL DE RIESGO FINAL: {{NIVEL_RIESGO_FINAL}}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