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0" w:after="0" w:line="360" w:lineRule="auto"/>
        <w:ind w:firstLine="709"/>
        <w:jc w:val="both"/>
        <w:rPr>
          <w:rFonts w:ascii="Times New Roman" w:hAnsi="Times New Roman"/>
          <w:bCs/>
          <w:sz w:val="28"/>
          <w:szCs w:val="32"/>
        </w:rPr>
      </w:pPr>
      <w:r>
        <w:rPr>
          <w:rFonts w:ascii="Times New Roman" w:hAnsi="Times New Roman"/>
          <w:bCs/>
          <w:sz w:val="28"/>
          <w:szCs w:val="32"/>
        </w:rPr>
        <w:t xml:space="preserve">Среда разработки отчёта RDE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/>
          <w:bCs w:val="0"/>
          <w:sz w:val="28"/>
          <w:szCs w:val="24"/>
        </w:rPr>
      </w:pPr>
      <w:r>
        <w:rPr>
          <w:rFonts w:ascii="Times New Roman" w:hAnsi="Times New Roman"/>
          <w:bCs w:val="0"/>
          <w:sz w:val="28"/>
          <w:szCs w:val="24"/>
        </w:rPr>
        <w:t xml:space="preserve">Демонстрационный документ проекта RDE · прототип v0.1 · 2026</w:t>
      </w:r>
    </w:p>
    <w:p>
      <w:pPr>
        <w:pStyle w:val="Heading1"/>
        <w:spacing w:before="240" w:after="240" w:line="360" w:lineRule="auto"/>
        <w:ind w:firstLine="0"/>
        <w:jc w:val="center"/>
        <w:rPr>
          <w:rFonts w:ascii="Times New Roman" w:hAnsi="Times New Roman"/>
          <w:b/>
          <w:bCs w:val="0"/>
          <w:sz w:val="28"/>
        </w:rPr>
      </w:pPr>
      <w:r>
        <w:rPr>
          <w:rFonts w:ascii="Times New Roman" w:hAnsi="Times New Roman"/>
          <w:b/>
          <w:bCs w:val="0"/>
          <w:sz w:val="28"/>
        </w:rPr>
        <w:t xml:space="preserve">1 Введение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Проект RDE (Research Development Environment) — среда, в которой отчёт собирается из связанных объектов: данных, артефактов, источников и текста. Изменение исходных данных не теряется: среда знает, какие рисунки и таблицы устарели, умеет пересчитать их и откатить неудачное обновление.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Документ в RDE остаётся документом: его можно экспортировать в полноценный .docx и открыть в Microsoft Word. При этом ссылки на рисунки, номера формул и подписи обновляются автоматически.</w:t>
      </w:r>
    </w:p>
    <w:p>
      <w:pPr>
        <w:pStyle w:val="Heading1"/>
        <w:spacing w:before="240" w:after="240" w:line="360" w:lineRule="auto"/>
        <w:ind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2 Экспериментальная часть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Ниже приведён пример автоматически сгенерированного графика. В рабочем проекте он создаётся артефактом из входных реализаций, а в текст вставляется ссылкой: при обновлении данных рисунок и подпись обновляются, не затрагивая остальной документ.</w:t>
      </w:r>
    </w:p>
    <w:p>
      <w:pPr>
        <w:pStyle w:val="Normal"/>
        <w:spacing w:before="120" w:after="240" w:line="360" w:lineRule="auto"/>
        <w:ind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334000" cy="2833688"/>
            <wp:effectExtent l="0" t="0" r="0" b="0"/>
            <wp:docPr id="1" name="Picture 1" descr="График реализаций случайного процесса"/>
            <wp:cNvGraphicFramePr/>
            <a:graphic>
              <a:graphicData uri="http://schemas.openxmlformats.org/drawingml/2006/picture">
                <pic:pic>
                  <pic:nvPicPr>
                    <pic:cNvPr id="0" name="image1.png" descr="График реализаций случайного процесса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 w:line="360" w:lineRule="auto"/>
        <w:ind w:firstLine="0"/>
        <w:jc w:val="center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 xml:space="preserve">Рисунок 1 — Статистическая обработка реализаций случайного процесса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График построен по выходным данным артефакта: его хеш зафиксирован в манифесте проекта, поэтому версия рисунка всегда соответствует версии данных, из которых он получен.</w:t>
      </w:r>
    </w:p>
    <w:p>
      <w:pPr>
        <w:pStyle w:val="Heading1"/>
        <w:spacing w:before="240" w:after="240" w:line="360" w:lineRule="auto"/>
        <w:ind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3 Заключение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Прототип показывает основной цикл: данные, артефакт, рисунок, документ и экспорт без ручной сверки номеров и ссылок. Следующие шаги — встраивание полноценного редактора, дерево проекта с реальными объектами и MCP-сервер для агента.</w:t>
      </w:r>
    </w:p>
    <w:p>
      <w:pPr>
        <w:pStyle w:val="Normal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 xml:space="preserve">1. Cumming, I. G., Wong, F. H.. Digital Processing of Synthetic Aperture Radar Data. — 2005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 xml:space="preserve">2. ГОСТ 7.32-2017. — 2017</w:t>
      </w:r>
    </w:p>
    <w:sectPr>
      <w:type w:val="nextPage"/>
      <w:pgSz w:w="11906" w:h="16838"/>
      <w:pgMar w:top="1134" w:right="850" w:bottom="1134" w:left="1701" w:header="567" w:footer="567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195</Words>
  <Paragraphs>16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2026-10-24T18:29:55Z</dcterms:created>
  <dcterms:modified xsi:type="dcterms:W3CDTF">2026-10-24T18:29:55Z</dcterms:modified>
</cp:coreProperties>
</file>