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CC0E" w14:textId="697A97D7" w:rsidR="00F34502" w:rsidRPr="00CF1217" w:rsidRDefault="00834EAD" w:rsidP="00420EBF">
      <w:pPr>
        <w:jc w:val="center"/>
        <w:rPr>
          <w:b/>
          <w:bCs/>
          <w:sz w:val="28"/>
          <w:szCs w:val="28"/>
        </w:rPr>
      </w:pPr>
      <w:bookmarkStart w:id="0" w:name="_Hlk153283999"/>
      <w:r>
        <w:rPr>
          <w:b/>
          <w:bCs/>
          <w:sz w:val="28"/>
          <w:szCs w:val="28"/>
        </w:rPr>
        <w:t>Suggested B</w:t>
      </w:r>
      <w:r w:rsidR="00420EBF" w:rsidRPr="00CF1217">
        <w:rPr>
          <w:b/>
          <w:bCs/>
          <w:sz w:val="28"/>
          <w:szCs w:val="28"/>
        </w:rPr>
        <w:t xml:space="preserve">est Practices: Working with </w:t>
      </w:r>
      <w:r w:rsidR="000F47CE" w:rsidRPr="00CF1217">
        <w:rPr>
          <w:b/>
          <w:bCs/>
          <w:sz w:val="28"/>
          <w:szCs w:val="28"/>
        </w:rPr>
        <w:t>I</w:t>
      </w:r>
      <w:r w:rsidR="00420EBF" w:rsidRPr="00CF1217">
        <w:rPr>
          <w:b/>
          <w:bCs/>
          <w:sz w:val="28"/>
          <w:szCs w:val="28"/>
        </w:rPr>
        <w:t xml:space="preserve">ndividuals </w:t>
      </w:r>
      <w:r w:rsidR="000F47CE" w:rsidRPr="00CF1217">
        <w:rPr>
          <w:b/>
          <w:bCs/>
          <w:sz w:val="28"/>
          <w:szCs w:val="28"/>
        </w:rPr>
        <w:t>W</w:t>
      </w:r>
      <w:r w:rsidR="00420EBF" w:rsidRPr="00CF1217">
        <w:rPr>
          <w:b/>
          <w:bCs/>
          <w:sz w:val="28"/>
          <w:szCs w:val="28"/>
        </w:rPr>
        <w:t xml:space="preserve">ho </w:t>
      </w:r>
      <w:r w:rsidR="000F47CE" w:rsidRPr="00CF1217">
        <w:rPr>
          <w:b/>
          <w:bCs/>
          <w:sz w:val="28"/>
          <w:szCs w:val="28"/>
        </w:rPr>
        <w:t>A</w:t>
      </w:r>
      <w:r w:rsidR="00420EBF" w:rsidRPr="00CF1217">
        <w:rPr>
          <w:b/>
          <w:bCs/>
          <w:sz w:val="28"/>
          <w:szCs w:val="28"/>
        </w:rPr>
        <w:t>re/</w:t>
      </w:r>
      <w:r w:rsidR="000F47CE" w:rsidRPr="00CF1217">
        <w:rPr>
          <w:b/>
          <w:bCs/>
          <w:sz w:val="28"/>
          <w:szCs w:val="28"/>
        </w:rPr>
        <w:t>W</w:t>
      </w:r>
      <w:r w:rsidR="00420EBF" w:rsidRPr="00CF1217">
        <w:rPr>
          <w:b/>
          <w:bCs/>
          <w:sz w:val="28"/>
          <w:szCs w:val="28"/>
        </w:rPr>
        <w:t xml:space="preserve">ere </w:t>
      </w:r>
      <w:r w:rsidR="000F47CE" w:rsidRPr="00CF1217">
        <w:rPr>
          <w:b/>
          <w:bCs/>
          <w:sz w:val="28"/>
          <w:szCs w:val="28"/>
        </w:rPr>
        <w:t>I</w:t>
      </w:r>
      <w:r w:rsidR="00420EBF" w:rsidRPr="00CF1217">
        <w:rPr>
          <w:b/>
          <w:bCs/>
          <w:sz w:val="28"/>
          <w:szCs w:val="28"/>
        </w:rPr>
        <w:t>ncarcerated</w:t>
      </w:r>
    </w:p>
    <w:p w14:paraId="4762A6E1" w14:textId="641D0641" w:rsidR="00420EBF" w:rsidRDefault="00420EBF">
      <w:bookmarkStart w:id="1" w:name="_Hlk153284427"/>
      <w:bookmarkEnd w:id="0"/>
      <w:r>
        <w:t xml:space="preserve">Individuals who have been incarcerated face significant barriers when considering reentry. </w:t>
      </w:r>
      <w:r w:rsidR="00F4147B">
        <w:t xml:space="preserve">What may be one of the biggest </w:t>
      </w:r>
      <w:r w:rsidR="001678B5">
        <w:t>obstacles</w:t>
      </w:r>
      <w:r w:rsidR="00F4147B">
        <w:t xml:space="preserve"> is the negative stigma </w:t>
      </w:r>
      <w:r>
        <w:t>associated with incarceration, regardless of the offense</w:t>
      </w:r>
      <w:r w:rsidR="00F4147B">
        <w:t>. T</w:t>
      </w:r>
      <w:r>
        <w:t xml:space="preserve">hat stigma follows individuals </w:t>
      </w:r>
      <w:r w:rsidR="009133FF">
        <w:t xml:space="preserve">far beyond their release date. </w:t>
      </w:r>
      <w:r w:rsidR="00CF1217">
        <w:t xml:space="preserve">Most </w:t>
      </w:r>
      <w:r w:rsidR="009133FF">
        <w:t xml:space="preserve">find it harder than their non-justice involved counterparts to find stable housing, employment opportunities, and other services. </w:t>
      </w:r>
      <w:proofErr w:type="gramStart"/>
      <w:r w:rsidR="009133FF">
        <w:t>More often than not</w:t>
      </w:r>
      <w:proofErr w:type="gramEnd"/>
      <w:r w:rsidR="009133FF">
        <w:t xml:space="preserve">, individuals are reluctant to even reach out for support due to the intense social stigma around incarceration and their own lack of trust in the system. </w:t>
      </w:r>
    </w:p>
    <w:p w14:paraId="0A57E206" w14:textId="4885E48C" w:rsidR="00875782" w:rsidRPr="00CF1217" w:rsidRDefault="009133FF">
      <w:r>
        <w:t xml:space="preserve">To best support this population, we need to </w:t>
      </w:r>
      <w:r w:rsidR="00875782">
        <w:t xml:space="preserve">educate ourselves, </w:t>
      </w:r>
      <w:r>
        <w:t xml:space="preserve">address our own biases, break down the stigma, and offer the types of support that will best foster resilience. </w:t>
      </w:r>
      <w:bookmarkEnd w:id="1"/>
    </w:p>
    <w:p w14:paraId="36F1901E" w14:textId="4CB87BA0" w:rsidR="005D0D8E" w:rsidRDefault="00F34502">
      <w:pPr>
        <w:rPr>
          <w:b/>
          <w:bCs/>
        </w:rPr>
      </w:pPr>
      <w:r w:rsidRPr="00062D3B">
        <w:rPr>
          <w:b/>
          <w:bCs/>
        </w:rPr>
        <w:t>A</w:t>
      </w:r>
      <w:r w:rsidR="00062D3B" w:rsidRPr="00062D3B">
        <w:rPr>
          <w:b/>
          <w:bCs/>
        </w:rPr>
        <w:t>dverse Childhood Experiences (ACEs)</w:t>
      </w:r>
      <w:r w:rsidR="005237A3">
        <w:rPr>
          <w:b/>
          <w:bCs/>
        </w:rPr>
        <w:t xml:space="preserve">, Epigenetics, </w:t>
      </w:r>
      <w:r w:rsidR="00062D3B" w:rsidRPr="00062D3B">
        <w:rPr>
          <w:b/>
          <w:bCs/>
        </w:rPr>
        <w:t>and Resilience</w:t>
      </w:r>
    </w:p>
    <w:p w14:paraId="779E9E34" w14:textId="29E71C6A" w:rsidR="006772C1" w:rsidRPr="006772C1" w:rsidRDefault="006772C1">
      <w:bookmarkStart w:id="2" w:name="_Hlk153284598"/>
      <w:r>
        <w:t xml:space="preserve">Incarceration as an adult has been shown to be linked to adverse childhood experiences early in life. </w:t>
      </w:r>
      <w:r w:rsidR="00875782">
        <w:t>I</w:t>
      </w:r>
      <w:r>
        <w:t>t’s essential to understand the impact of ACEs and epigenetics</w:t>
      </w:r>
      <w:r w:rsidR="00875782">
        <w:t xml:space="preserve"> to truly begin the hard work of breaking down stigma. </w:t>
      </w:r>
    </w:p>
    <w:bookmarkEnd w:id="2"/>
    <w:p w14:paraId="7BE09CB7" w14:textId="44AD8380" w:rsidR="00F34502" w:rsidRPr="00875782" w:rsidRDefault="00062D3B">
      <w:pPr>
        <w:rPr>
          <w:u w:val="single"/>
        </w:rPr>
      </w:pPr>
      <w:r w:rsidRPr="00875782">
        <w:rPr>
          <w:u w:val="single"/>
        </w:rPr>
        <w:t>History</w:t>
      </w:r>
      <w:r w:rsidR="005237A3" w:rsidRPr="00875782">
        <w:rPr>
          <w:u w:val="single"/>
        </w:rPr>
        <w:t xml:space="preserve"> of the study</w:t>
      </w:r>
      <w:r w:rsidRPr="00875782">
        <w:rPr>
          <w:u w:val="single"/>
        </w:rPr>
        <w:t>:</w:t>
      </w:r>
    </w:p>
    <w:p w14:paraId="327F469D" w14:textId="6B513880" w:rsidR="005237A3" w:rsidRDefault="00062D3B" w:rsidP="00875782">
      <w:bookmarkStart w:id="3" w:name="_Hlk153284657"/>
      <w:r>
        <w:t>The original ACE study was conducted from 1995-1997 with 17,000 individuals. The study was intended to investigate childhood abuse, neglect, and household challenges and the impact those experiences had on health and well-being later in life. The ACE study found a direct link between childhood trauma and</w:t>
      </w:r>
      <w:r w:rsidR="005237A3">
        <w:t xml:space="preserve"> </w:t>
      </w:r>
      <w:r w:rsidR="006772C1">
        <w:t>social, emotional, and health related challenges in adulthood</w:t>
      </w:r>
      <w:r w:rsidR="005237A3">
        <w:t xml:space="preserve">. </w:t>
      </w:r>
      <w:r>
        <w:t xml:space="preserve">The higher the number of ACEs, the greater the </w:t>
      </w:r>
      <w:r w:rsidR="005237A3">
        <w:t>likelihood o</w:t>
      </w:r>
      <w:r w:rsidR="006772C1">
        <w:t>f</w:t>
      </w:r>
      <w:r w:rsidR="005237A3">
        <w:t xml:space="preserve"> chronic health concerns, incarceration, employment struggles, etc.</w:t>
      </w:r>
    </w:p>
    <w:bookmarkEnd w:id="3"/>
    <w:p w14:paraId="5105F247" w14:textId="293C80DA" w:rsidR="005237A3" w:rsidRPr="00875782" w:rsidRDefault="005237A3" w:rsidP="005237A3">
      <w:pPr>
        <w:rPr>
          <w:u w:val="single"/>
        </w:rPr>
      </w:pPr>
      <w:r w:rsidRPr="00875782">
        <w:rPr>
          <w:u w:val="single"/>
        </w:rPr>
        <w:t xml:space="preserve">What are </w:t>
      </w:r>
      <w:proofErr w:type="gramStart"/>
      <w:r w:rsidRPr="00875782">
        <w:rPr>
          <w:u w:val="single"/>
        </w:rPr>
        <w:t>ACEs</w:t>
      </w:r>
      <w:r w:rsidR="006772C1" w:rsidRPr="00875782">
        <w:rPr>
          <w:u w:val="single"/>
        </w:rPr>
        <w:t>?:</w:t>
      </w:r>
      <w:proofErr w:type="gramEnd"/>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040"/>
        <w:gridCol w:w="270"/>
      </w:tblGrid>
      <w:tr w:rsidR="00F4147B" w14:paraId="253C8703" w14:textId="77777777" w:rsidTr="00875782">
        <w:trPr>
          <w:gridAfter w:val="1"/>
          <w:wAfter w:w="270" w:type="dxa"/>
        </w:trPr>
        <w:tc>
          <w:tcPr>
            <w:tcW w:w="4675" w:type="dxa"/>
          </w:tcPr>
          <w:p w14:paraId="1CE84334" w14:textId="4C5B0AD7" w:rsidR="00F4147B" w:rsidRPr="00875782" w:rsidRDefault="00F4147B" w:rsidP="005237A3">
            <w:pPr>
              <w:rPr>
                <w:i/>
                <w:iCs/>
              </w:rPr>
            </w:pPr>
            <w:r w:rsidRPr="00875782">
              <w:rPr>
                <w:i/>
                <w:iCs/>
              </w:rPr>
              <w:t>The original 10</w:t>
            </w:r>
          </w:p>
        </w:tc>
        <w:tc>
          <w:tcPr>
            <w:tcW w:w="5040" w:type="dxa"/>
          </w:tcPr>
          <w:p w14:paraId="1566D66B" w14:textId="5CBEC512" w:rsidR="00F4147B" w:rsidRPr="00875782" w:rsidRDefault="00F4147B" w:rsidP="005237A3">
            <w:pPr>
              <w:rPr>
                <w:i/>
                <w:iCs/>
              </w:rPr>
            </w:pPr>
            <w:r w:rsidRPr="00875782">
              <w:rPr>
                <w:i/>
                <w:iCs/>
              </w:rPr>
              <w:t>Additional ACEs now considered</w:t>
            </w:r>
          </w:p>
        </w:tc>
      </w:tr>
      <w:tr w:rsidR="00F4147B" w14:paraId="00AD199C" w14:textId="77777777" w:rsidTr="00875782">
        <w:trPr>
          <w:gridAfter w:val="1"/>
          <w:wAfter w:w="270" w:type="dxa"/>
        </w:trPr>
        <w:tc>
          <w:tcPr>
            <w:tcW w:w="4675" w:type="dxa"/>
          </w:tcPr>
          <w:p w14:paraId="1E144426" w14:textId="51011F8F" w:rsidR="00F4147B" w:rsidRDefault="00F4147B" w:rsidP="00F4147B">
            <w:pPr>
              <w:pStyle w:val="ListParagraph"/>
              <w:numPr>
                <w:ilvl w:val="0"/>
                <w:numId w:val="10"/>
              </w:numPr>
            </w:pPr>
            <w:r>
              <w:t>Emotional Abuse</w:t>
            </w:r>
          </w:p>
        </w:tc>
        <w:tc>
          <w:tcPr>
            <w:tcW w:w="5040" w:type="dxa"/>
          </w:tcPr>
          <w:p w14:paraId="0A873947" w14:textId="56A1EC2E" w:rsidR="00F4147B" w:rsidRDefault="00F4147B" w:rsidP="00F4147B">
            <w:r>
              <w:t>11. Bullying (by another child or adult)</w:t>
            </w:r>
          </w:p>
        </w:tc>
      </w:tr>
      <w:tr w:rsidR="00F4147B" w14:paraId="2F13308B" w14:textId="77777777" w:rsidTr="00875782">
        <w:trPr>
          <w:gridAfter w:val="1"/>
          <w:wAfter w:w="270" w:type="dxa"/>
        </w:trPr>
        <w:tc>
          <w:tcPr>
            <w:tcW w:w="4675" w:type="dxa"/>
          </w:tcPr>
          <w:p w14:paraId="0BBC2DB9" w14:textId="4B2B7652" w:rsidR="00F4147B" w:rsidRDefault="00F4147B" w:rsidP="00F4147B">
            <w:pPr>
              <w:pStyle w:val="ListParagraph"/>
              <w:numPr>
                <w:ilvl w:val="0"/>
                <w:numId w:val="10"/>
              </w:numPr>
            </w:pPr>
            <w:r>
              <w:t>Physical Abuse</w:t>
            </w:r>
          </w:p>
        </w:tc>
        <w:tc>
          <w:tcPr>
            <w:tcW w:w="5040" w:type="dxa"/>
          </w:tcPr>
          <w:p w14:paraId="4D32C097" w14:textId="60DC0BCE" w:rsidR="00F4147B" w:rsidRDefault="00F4147B" w:rsidP="00F4147B">
            <w:r>
              <w:t>12. Witnessing violence outside the home</w:t>
            </w:r>
          </w:p>
        </w:tc>
      </w:tr>
      <w:tr w:rsidR="00F4147B" w14:paraId="4A16C8A8" w14:textId="77777777" w:rsidTr="00875782">
        <w:trPr>
          <w:gridAfter w:val="1"/>
          <w:wAfter w:w="270" w:type="dxa"/>
        </w:trPr>
        <w:tc>
          <w:tcPr>
            <w:tcW w:w="4675" w:type="dxa"/>
          </w:tcPr>
          <w:p w14:paraId="0E3A11D3" w14:textId="66913E59" w:rsidR="00F4147B" w:rsidRDefault="00F4147B" w:rsidP="00F4147B">
            <w:pPr>
              <w:pStyle w:val="ListParagraph"/>
              <w:numPr>
                <w:ilvl w:val="0"/>
                <w:numId w:val="10"/>
              </w:numPr>
            </w:pPr>
            <w:r>
              <w:t>Sexual Abuse</w:t>
            </w:r>
          </w:p>
        </w:tc>
        <w:tc>
          <w:tcPr>
            <w:tcW w:w="5040" w:type="dxa"/>
          </w:tcPr>
          <w:p w14:paraId="64CA9082" w14:textId="75EF05EF" w:rsidR="00F4147B" w:rsidRDefault="00F4147B" w:rsidP="005237A3">
            <w:r>
              <w:t>13. Witnessing a brother or sister being abused</w:t>
            </w:r>
          </w:p>
        </w:tc>
      </w:tr>
      <w:tr w:rsidR="00F4147B" w14:paraId="712F8D3E" w14:textId="77777777" w:rsidTr="00875782">
        <w:tc>
          <w:tcPr>
            <w:tcW w:w="4675" w:type="dxa"/>
          </w:tcPr>
          <w:p w14:paraId="671CB16A" w14:textId="22B6BCD9" w:rsidR="00F4147B" w:rsidRDefault="00F4147B" w:rsidP="00F4147B">
            <w:pPr>
              <w:pStyle w:val="ListParagraph"/>
              <w:numPr>
                <w:ilvl w:val="0"/>
                <w:numId w:val="10"/>
              </w:numPr>
            </w:pPr>
            <w:r>
              <w:t>Emotional Neglect</w:t>
            </w:r>
          </w:p>
        </w:tc>
        <w:tc>
          <w:tcPr>
            <w:tcW w:w="5310" w:type="dxa"/>
            <w:gridSpan w:val="2"/>
          </w:tcPr>
          <w:p w14:paraId="52CF2E49" w14:textId="1298360C" w:rsidR="00F4147B" w:rsidRDefault="00F4147B" w:rsidP="005237A3">
            <w:r>
              <w:t>14. Racism, sexism, or any other form of discrimination</w:t>
            </w:r>
          </w:p>
        </w:tc>
      </w:tr>
      <w:tr w:rsidR="00F4147B" w14:paraId="7B824003" w14:textId="77777777" w:rsidTr="00875782">
        <w:trPr>
          <w:gridAfter w:val="1"/>
          <w:wAfter w:w="270" w:type="dxa"/>
        </w:trPr>
        <w:tc>
          <w:tcPr>
            <w:tcW w:w="4675" w:type="dxa"/>
          </w:tcPr>
          <w:p w14:paraId="484A84D9" w14:textId="22601555" w:rsidR="00F4147B" w:rsidRDefault="00F4147B" w:rsidP="00F4147B">
            <w:pPr>
              <w:pStyle w:val="ListParagraph"/>
              <w:numPr>
                <w:ilvl w:val="0"/>
                <w:numId w:val="10"/>
              </w:numPr>
            </w:pPr>
            <w:r>
              <w:t>Physical Neglect</w:t>
            </w:r>
          </w:p>
        </w:tc>
        <w:tc>
          <w:tcPr>
            <w:tcW w:w="5040" w:type="dxa"/>
          </w:tcPr>
          <w:p w14:paraId="6DD76673" w14:textId="6F5D0ED3" w:rsidR="00F4147B" w:rsidRDefault="00875782" w:rsidP="005237A3">
            <w:r>
              <w:t>15. Being homeless</w:t>
            </w:r>
          </w:p>
        </w:tc>
      </w:tr>
      <w:tr w:rsidR="00F4147B" w14:paraId="6D4FCE2F" w14:textId="77777777" w:rsidTr="00875782">
        <w:trPr>
          <w:gridAfter w:val="1"/>
          <w:wAfter w:w="270" w:type="dxa"/>
        </w:trPr>
        <w:tc>
          <w:tcPr>
            <w:tcW w:w="4675" w:type="dxa"/>
          </w:tcPr>
          <w:p w14:paraId="4EDEA534" w14:textId="30739E4B" w:rsidR="00F4147B" w:rsidRDefault="00F4147B" w:rsidP="00F4147B">
            <w:pPr>
              <w:pStyle w:val="ListParagraph"/>
              <w:numPr>
                <w:ilvl w:val="0"/>
                <w:numId w:val="10"/>
              </w:numPr>
            </w:pPr>
            <w:r>
              <w:t>Mother treated violently</w:t>
            </w:r>
          </w:p>
        </w:tc>
        <w:tc>
          <w:tcPr>
            <w:tcW w:w="5040" w:type="dxa"/>
          </w:tcPr>
          <w:p w14:paraId="4E74AE4E" w14:textId="76B4E3B9" w:rsidR="00F4147B" w:rsidRDefault="00875782" w:rsidP="005237A3">
            <w:r>
              <w:t>16. Natural disaster and war</w:t>
            </w:r>
          </w:p>
        </w:tc>
      </w:tr>
      <w:tr w:rsidR="00F4147B" w14:paraId="30B79A45" w14:textId="77777777" w:rsidTr="00875782">
        <w:trPr>
          <w:gridAfter w:val="1"/>
          <w:wAfter w:w="270" w:type="dxa"/>
        </w:trPr>
        <w:tc>
          <w:tcPr>
            <w:tcW w:w="4675" w:type="dxa"/>
          </w:tcPr>
          <w:p w14:paraId="29A5D7D6" w14:textId="72940E69" w:rsidR="00F4147B" w:rsidRDefault="00F4147B" w:rsidP="00F4147B">
            <w:pPr>
              <w:pStyle w:val="ListParagraph"/>
              <w:numPr>
                <w:ilvl w:val="0"/>
                <w:numId w:val="10"/>
              </w:numPr>
            </w:pPr>
            <w:r>
              <w:t>Household substance abuse</w:t>
            </w:r>
          </w:p>
        </w:tc>
        <w:tc>
          <w:tcPr>
            <w:tcW w:w="5040" w:type="dxa"/>
          </w:tcPr>
          <w:p w14:paraId="5A5602D5" w14:textId="77777777" w:rsidR="00F4147B" w:rsidRDefault="00F4147B" w:rsidP="005237A3"/>
        </w:tc>
      </w:tr>
      <w:tr w:rsidR="00F4147B" w14:paraId="46EB90E4" w14:textId="77777777" w:rsidTr="00875782">
        <w:trPr>
          <w:gridAfter w:val="1"/>
          <w:wAfter w:w="270" w:type="dxa"/>
        </w:trPr>
        <w:tc>
          <w:tcPr>
            <w:tcW w:w="4675" w:type="dxa"/>
          </w:tcPr>
          <w:p w14:paraId="0EA60A55" w14:textId="45BF07F5" w:rsidR="00F4147B" w:rsidRDefault="00F4147B" w:rsidP="00F4147B">
            <w:pPr>
              <w:pStyle w:val="ListParagraph"/>
              <w:numPr>
                <w:ilvl w:val="0"/>
                <w:numId w:val="10"/>
              </w:numPr>
            </w:pPr>
            <w:r>
              <w:t>Household mental illness</w:t>
            </w:r>
          </w:p>
        </w:tc>
        <w:tc>
          <w:tcPr>
            <w:tcW w:w="5040" w:type="dxa"/>
          </w:tcPr>
          <w:p w14:paraId="12E71A60" w14:textId="77777777" w:rsidR="00F4147B" w:rsidRDefault="00F4147B" w:rsidP="005237A3"/>
        </w:tc>
      </w:tr>
      <w:tr w:rsidR="00F4147B" w14:paraId="4D76EC79" w14:textId="77777777" w:rsidTr="00875782">
        <w:trPr>
          <w:gridAfter w:val="1"/>
          <w:wAfter w:w="270" w:type="dxa"/>
        </w:trPr>
        <w:tc>
          <w:tcPr>
            <w:tcW w:w="4675" w:type="dxa"/>
          </w:tcPr>
          <w:p w14:paraId="5622679F" w14:textId="1DEBD4C2" w:rsidR="00F4147B" w:rsidRDefault="00F4147B" w:rsidP="00F4147B">
            <w:pPr>
              <w:pStyle w:val="ListParagraph"/>
              <w:numPr>
                <w:ilvl w:val="0"/>
                <w:numId w:val="10"/>
              </w:numPr>
            </w:pPr>
            <w:r>
              <w:t>Parental separation or divorce</w:t>
            </w:r>
          </w:p>
        </w:tc>
        <w:tc>
          <w:tcPr>
            <w:tcW w:w="5040" w:type="dxa"/>
          </w:tcPr>
          <w:p w14:paraId="00EE3514" w14:textId="77777777" w:rsidR="00F4147B" w:rsidRDefault="00F4147B" w:rsidP="005237A3"/>
        </w:tc>
      </w:tr>
      <w:tr w:rsidR="00F4147B" w14:paraId="5753D6DB" w14:textId="77777777" w:rsidTr="00E85DA8">
        <w:trPr>
          <w:gridAfter w:val="1"/>
          <w:wAfter w:w="270" w:type="dxa"/>
          <w:trHeight w:val="73"/>
        </w:trPr>
        <w:tc>
          <w:tcPr>
            <w:tcW w:w="4675" w:type="dxa"/>
          </w:tcPr>
          <w:p w14:paraId="665ABE3D" w14:textId="7A04FAFC" w:rsidR="00F4147B" w:rsidRDefault="00F4147B" w:rsidP="00F4147B">
            <w:pPr>
              <w:pStyle w:val="ListParagraph"/>
              <w:numPr>
                <w:ilvl w:val="0"/>
                <w:numId w:val="10"/>
              </w:numPr>
            </w:pPr>
            <w:r>
              <w:t>Incarcerated household member</w:t>
            </w:r>
          </w:p>
        </w:tc>
        <w:tc>
          <w:tcPr>
            <w:tcW w:w="5040" w:type="dxa"/>
          </w:tcPr>
          <w:p w14:paraId="42411F20" w14:textId="77777777" w:rsidR="00F4147B" w:rsidRDefault="00F4147B" w:rsidP="005237A3"/>
        </w:tc>
      </w:tr>
    </w:tbl>
    <w:p w14:paraId="04839B3F" w14:textId="77777777" w:rsidR="00D774CE" w:rsidRDefault="00D774CE" w:rsidP="00D774CE">
      <w:pPr>
        <w:spacing w:after="0"/>
        <w:rPr>
          <w:u w:val="single"/>
        </w:rPr>
      </w:pPr>
    </w:p>
    <w:p w14:paraId="1AC04243" w14:textId="22C89833" w:rsidR="005237A3" w:rsidRPr="00875782" w:rsidRDefault="005237A3" w:rsidP="005237A3">
      <w:pPr>
        <w:rPr>
          <w:u w:val="single"/>
        </w:rPr>
      </w:pPr>
      <w:r w:rsidRPr="00875782">
        <w:rPr>
          <w:u w:val="single"/>
        </w:rPr>
        <w:t>Toxic Stress:</w:t>
      </w:r>
    </w:p>
    <w:p w14:paraId="21B5A6F4" w14:textId="0F42FA8D" w:rsidR="005237A3" w:rsidRDefault="005237A3" w:rsidP="00875782">
      <w:r>
        <w:t xml:space="preserve">Toxic stress is stress that is prolonged, severe, or chronic. When we experience toxic stress (ACEs) </w:t>
      </w:r>
      <w:r w:rsidR="00875782">
        <w:t xml:space="preserve">when we are young </w:t>
      </w:r>
      <w:r>
        <w:t xml:space="preserve">without a caring and supportive adult to help us, </w:t>
      </w:r>
      <w:r w:rsidR="00CF1217">
        <w:t>our immune systems don’t develop as they should</w:t>
      </w:r>
      <w:r>
        <w:t xml:space="preserve">, which leaves us more vulnerable to disease and chronic illness. </w:t>
      </w:r>
    </w:p>
    <w:p w14:paraId="2FB6DE3B" w14:textId="557235CF" w:rsidR="005237A3" w:rsidRDefault="005237A3" w:rsidP="00875782">
      <w:r>
        <w:t xml:space="preserve">Toxic stress also weakens the architecture in areas of the brain that contribute to learning core life skills such as emotional regulation, impulse control, time management, and organization. Without these </w:t>
      </w:r>
      <w:r w:rsidR="00875782">
        <w:t>executive functioning</w:t>
      </w:r>
      <w:r>
        <w:t xml:space="preserve"> skills, it’s much harder to succeed in the world. </w:t>
      </w:r>
    </w:p>
    <w:p w14:paraId="574E67B6" w14:textId="08BF3A76" w:rsidR="005237A3" w:rsidRPr="00875782" w:rsidRDefault="005237A3" w:rsidP="005237A3">
      <w:pPr>
        <w:rPr>
          <w:u w:val="single"/>
        </w:rPr>
      </w:pPr>
      <w:r w:rsidRPr="00875782">
        <w:rPr>
          <w:u w:val="single"/>
        </w:rPr>
        <w:lastRenderedPageBreak/>
        <w:t>Epigenetics:</w:t>
      </w:r>
    </w:p>
    <w:p w14:paraId="4A9D5A85" w14:textId="3F787D92" w:rsidR="005237A3" w:rsidRDefault="005237A3" w:rsidP="00875782">
      <w:bookmarkStart w:id="4" w:name="_Hlk153284742"/>
      <w:r>
        <w:t xml:space="preserve">The word epigenetics means “above” or “on top of” genetics. It refers to external modifications to DNA that turn genes on or off. These modifications do not change the DNA sequence, but instead they affect when and how cells “read” the genes. Epigenetics research demonstrates that environmental influences can quite literally affect the chemistry around our genes. </w:t>
      </w:r>
    </w:p>
    <w:bookmarkEnd w:id="4"/>
    <w:p w14:paraId="4227D448" w14:textId="523DA4A0" w:rsidR="005237A3" w:rsidRDefault="005237A3" w:rsidP="00875782">
      <w:r>
        <w:t xml:space="preserve">During </w:t>
      </w:r>
      <w:r w:rsidRPr="005237A3">
        <w:t>development, our genes accumulate chemical markers that shape genetic expression.  Experiences can rearrange epigenetic markers, determining if, and to what extent, genes will release the information they carry.</w:t>
      </w:r>
      <w:r>
        <w:t xml:space="preserve"> </w:t>
      </w:r>
      <w:r w:rsidRPr="005237A3">
        <w:t>Young brains are particularly sensitive to epigenetic adaptations. And they can be passed on to future generations.</w:t>
      </w:r>
    </w:p>
    <w:p w14:paraId="7148B854" w14:textId="39BC7A8D" w:rsidR="00652ECD" w:rsidRPr="00B33BB2" w:rsidRDefault="00B33BB2" w:rsidP="00875782">
      <w:r w:rsidRPr="00B33BB2">
        <w:t xml:space="preserve">There was a study done where researchers paired the scent of cherry blossom with painful electric shocks. The lab rats in the study quickly learned to fear the scent of cherry blossom. Their brains responded by producing extra neurons in the scent-processing area, which went into overdrive to make them super-sensitive to smell. The surprising portion of the </w:t>
      </w:r>
      <w:r w:rsidR="004A49B6">
        <w:t>study</w:t>
      </w:r>
      <w:r w:rsidRPr="00B33BB2">
        <w:t xml:space="preserve"> was when their pups </w:t>
      </w:r>
      <w:r w:rsidRPr="00B33BB2">
        <w:rPr>
          <w:b/>
          <w:bCs/>
        </w:rPr>
        <w:t xml:space="preserve">and </w:t>
      </w:r>
      <w:r w:rsidRPr="00B33BB2">
        <w:t xml:space="preserve">their pups’ pups were also afraid of the scent of cherry blossom even though they were never exposed to the electric shock. </w:t>
      </w:r>
      <w:r w:rsidRPr="00B33BB2">
        <w:rPr>
          <w:b/>
          <w:bCs/>
        </w:rPr>
        <w:t>This study showed that we</w:t>
      </w:r>
      <w:r w:rsidR="00652ECD" w:rsidRPr="00B33BB2">
        <w:rPr>
          <w:b/>
          <w:bCs/>
        </w:rPr>
        <w:t xml:space="preserve"> can be affected by trauma </w:t>
      </w:r>
      <w:r w:rsidRPr="00B33BB2">
        <w:rPr>
          <w:b/>
          <w:bCs/>
        </w:rPr>
        <w:t>we</w:t>
      </w:r>
      <w:r w:rsidR="00652ECD" w:rsidRPr="00B33BB2">
        <w:rPr>
          <w:b/>
          <w:bCs/>
        </w:rPr>
        <w:t xml:space="preserve"> didn’t even experience.</w:t>
      </w:r>
      <w:r w:rsidR="00652ECD" w:rsidRPr="00B33BB2">
        <w:t xml:space="preserve"> </w:t>
      </w:r>
    </w:p>
    <w:p w14:paraId="020406B7" w14:textId="105E4109" w:rsidR="005237A3" w:rsidRDefault="005237A3" w:rsidP="00875782">
      <w:bookmarkStart w:id="5" w:name="_Hlk153284756"/>
      <w:r>
        <w:t xml:space="preserve">Epigenetic adaptation is caused </w:t>
      </w:r>
      <w:r>
        <w:rPr>
          <w:i/>
          <w:iCs/>
        </w:rPr>
        <w:t>in response to experience.</w:t>
      </w:r>
      <w:r w:rsidR="00646C34">
        <w:rPr>
          <w:i/>
          <w:iCs/>
        </w:rPr>
        <w:t xml:space="preserve"> </w:t>
      </w:r>
      <w:r w:rsidR="00646C34">
        <w:t xml:space="preserve">Epigenetics </w:t>
      </w:r>
      <w:proofErr w:type="gramStart"/>
      <w:r w:rsidR="00646C34">
        <w:t>offers an explanation for</w:t>
      </w:r>
      <w:proofErr w:type="gramEnd"/>
      <w:r w:rsidR="00646C34">
        <w:t xml:space="preserve"> how the negative effects of ACEs, poverty, cultural oppression, and racism can become sustained generational struggles. </w:t>
      </w:r>
    </w:p>
    <w:bookmarkEnd w:id="5"/>
    <w:p w14:paraId="754327F6" w14:textId="66F6B267" w:rsidR="00646C34" w:rsidRPr="00875782" w:rsidRDefault="00646C34" w:rsidP="005237A3">
      <w:pPr>
        <w:rPr>
          <w:u w:val="single"/>
        </w:rPr>
      </w:pPr>
      <w:r w:rsidRPr="00875782">
        <w:rPr>
          <w:u w:val="single"/>
        </w:rPr>
        <w:t>Resilience:</w:t>
      </w:r>
    </w:p>
    <w:p w14:paraId="189CFD85" w14:textId="18F891C8" w:rsidR="005237A3" w:rsidRDefault="00646C34" w:rsidP="00875782">
      <w:bookmarkStart w:id="6" w:name="_Hlk153284804"/>
      <w:r>
        <w:t xml:space="preserve">You really can’t talk about ACEs and epigenetics without also discussing resilience. </w:t>
      </w:r>
      <w:r w:rsidR="00CF1217">
        <w:t>Strong, positive</w:t>
      </w:r>
      <w:r>
        <w:t xml:space="preserve"> experiences can also be passed on through epigenetic adaptations. </w:t>
      </w:r>
      <w:r w:rsidR="00CF1217">
        <w:t>Healthy</w:t>
      </w:r>
      <w:r w:rsidR="002532BA">
        <w:t xml:space="preserve"> peer relationships, mentorship, routines and rituals, and mindfulness are a few examples of resilience factors that can help balance the scale. </w:t>
      </w:r>
      <w:r>
        <w:t>This is the magic of resilience</w:t>
      </w:r>
      <w:r w:rsidR="00875782">
        <w:t xml:space="preserve"> and why we do the work we do.</w:t>
      </w:r>
    </w:p>
    <w:bookmarkEnd w:id="6"/>
    <w:p w14:paraId="3D800351" w14:textId="1D7EAA63" w:rsidR="00646C34" w:rsidRPr="00875782" w:rsidRDefault="00DE34F8" w:rsidP="00DE34F8">
      <w:pPr>
        <w:rPr>
          <w:u w:val="single"/>
        </w:rPr>
      </w:pPr>
      <w:r w:rsidRPr="00875782">
        <w:rPr>
          <w:u w:val="single"/>
        </w:rPr>
        <w:t xml:space="preserve">Interested in learning </w:t>
      </w:r>
      <w:proofErr w:type="gramStart"/>
      <w:r w:rsidRPr="00875782">
        <w:rPr>
          <w:u w:val="single"/>
        </w:rPr>
        <w:t>more?:</w:t>
      </w:r>
      <w:proofErr w:type="gramEnd"/>
    </w:p>
    <w:p w14:paraId="169DDEB0" w14:textId="0C845645" w:rsidR="00DE34F8" w:rsidRDefault="00DE34F8" w:rsidP="00875782">
      <w:r>
        <w:t>Brains: Journey to Resilience (</w:t>
      </w:r>
      <w:proofErr w:type="gramStart"/>
      <w:r>
        <w:t>8 minute</w:t>
      </w:r>
      <w:proofErr w:type="gramEnd"/>
      <w:r>
        <w:t xml:space="preserve"> video): </w:t>
      </w:r>
      <w:bookmarkStart w:id="7" w:name="_Hlk153285616"/>
      <w:r>
        <w:fldChar w:fldCharType="begin"/>
      </w:r>
      <w:r>
        <w:instrText>HYPERLINK "</w:instrText>
      </w:r>
      <w:r w:rsidRPr="00DE34F8">
        <w:instrText>https://www.youtube.com/watch?v=HJvDrT6N-mw</w:instrText>
      </w:r>
      <w:r>
        <w:instrText>"</w:instrText>
      </w:r>
      <w:r>
        <w:fldChar w:fldCharType="separate"/>
      </w:r>
      <w:r w:rsidRPr="00AB4E08">
        <w:rPr>
          <w:rStyle w:val="Hyperlink"/>
        </w:rPr>
        <w:t>https://www.youtube.com/watch?v=HJvDrT6N-mw</w:t>
      </w:r>
      <w:r>
        <w:fldChar w:fldCharType="end"/>
      </w:r>
      <w:bookmarkEnd w:id="7"/>
      <w:r>
        <w:t xml:space="preserve"> This video is a little dorky, but actually explains these concepts really well. </w:t>
      </w:r>
    </w:p>
    <w:p w14:paraId="2344E70E" w14:textId="77777777" w:rsidR="00875782" w:rsidRDefault="00875782"/>
    <w:p w14:paraId="6BE54A55" w14:textId="3F0E50F7" w:rsidR="005D0D8E" w:rsidRDefault="005D0D8E">
      <w:pPr>
        <w:rPr>
          <w:b/>
          <w:bCs/>
        </w:rPr>
      </w:pPr>
      <w:r w:rsidRPr="00062D3B">
        <w:rPr>
          <w:b/>
          <w:bCs/>
        </w:rPr>
        <w:t>Brain Science</w:t>
      </w:r>
    </w:p>
    <w:p w14:paraId="7085D00A" w14:textId="79A1F5C8" w:rsidR="00AB035E" w:rsidRDefault="00875782">
      <w:r>
        <w:t xml:space="preserve">Knowledge of some basic </w:t>
      </w:r>
      <w:r w:rsidR="00AB035E">
        <w:t>brain science can help us understand</w:t>
      </w:r>
      <w:r>
        <w:t xml:space="preserve"> and</w:t>
      </w:r>
      <w:r w:rsidR="00AB035E">
        <w:t xml:space="preserve"> discuss </w:t>
      </w:r>
      <w:r>
        <w:t xml:space="preserve">the events that may have led to a period of incarceration. It can also assist us </w:t>
      </w:r>
      <w:r w:rsidR="002532BA">
        <w:t>as we find new, creative ways to support those reentering.</w:t>
      </w:r>
    </w:p>
    <w:p w14:paraId="61218873" w14:textId="25F73BBD" w:rsidR="00AB035E" w:rsidRPr="00875782" w:rsidRDefault="00AB035E">
      <w:pPr>
        <w:rPr>
          <w:u w:val="single"/>
        </w:rPr>
      </w:pPr>
      <w:r w:rsidRPr="00875782">
        <w:rPr>
          <w:u w:val="single"/>
        </w:rPr>
        <w:t xml:space="preserve">What is executive </w:t>
      </w:r>
      <w:proofErr w:type="gramStart"/>
      <w:r w:rsidRPr="00875782">
        <w:rPr>
          <w:u w:val="single"/>
        </w:rPr>
        <w:t>functioning?:</w:t>
      </w:r>
      <w:proofErr w:type="gramEnd"/>
    </w:p>
    <w:p w14:paraId="6E4F65EE" w14:textId="14C35892" w:rsidR="00AB035E" w:rsidRDefault="00AB035E" w:rsidP="00875782">
      <w:bookmarkStart w:id="8" w:name="_Hlk153284864"/>
      <w:r>
        <w:t xml:space="preserve">Executive functioning refers to skills such organization, </w:t>
      </w:r>
      <w:proofErr w:type="gramStart"/>
      <w:r>
        <w:t>planning ahead</w:t>
      </w:r>
      <w:proofErr w:type="gramEnd"/>
      <w:r>
        <w:t xml:space="preserve">, meeting goals, self-control, etc.  We are not born with these </w:t>
      </w:r>
      <w:proofErr w:type="gramStart"/>
      <w:r>
        <w:t>skills</w:t>
      </w:r>
      <w:proofErr w:type="gramEnd"/>
      <w:r>
        <w:t xml:space="preserve"> but we can all develop them over time. </w:t>
      </w:r>
      <w:r w:rsidR="002532BA">
        <w:t>Usually,</w:t>
      </w:r>
      <w:r>
        <w:t xml:space="preserve"> we learn these skills in our youth (between the ages of 3 and 5). However, when children experience toxic stress (prolonged, severe, or chronic stress) they are unable to develop those skills. Without </w:t>
      </w:r>
      <w:r w:rsidR="002532BA">
        <w:t>strong executive functioning</w:t>
      </w:r>
      <w:r>
        <w:t xml:space="preserve">, </w:t>
      </w:r>
      <w:r>
        <w:lastRenderedPageBreak/>
        <w:t xml:space="preserve">adults may struggle with performing at school or work, they may have difficulties in their relationships, and they won’t always have access to the parts of their brain that help them make rational decisions. </w:t>
      </w:r>
    </w:p>
    <w:bookmarkEnd w:id="8"/>
    <w:p w14:paraId="567EBA96" w14:textId="5E9785B8" w:rsidR="00AB035E" w:rsidRPr="00875782" w:rsidRDefault="00D4686E" w:rsidP="00AB035E">
      <w:pPr>
        <w:rPr>
          <w:u w:val="single"/>
        </w:rPr>
      </w:pPr>
      <w:r w:rsidRPr="00875782">
        <w:rPr>
          <w:u w:val="single"/>
        </w:rPr>
        <w:t>Barking Dog vs. Wise Owl:</w:t>
      </w:r>
    </w:p>
    <w:p w14:paraId="20A22CFE" w14:textId="453A1E8C" w:rsidR="00D4686E" w:rsidRDefault="00D4686E" w:rsidP="00875782">
      <w:r>
        <w:t>This is an excellent visual example of how the brain reacts under stress.</w:t>
      </w:r>
      <w:r w:rsidR="002532BA">
        <w:t xml:space="preserve"> </w:t>
      </w:r>
      <w:r>
        <w:t>Dr. Daniel Siegel presenting a Hand Model of the Brain (2.5 minutes):</w:t>
      </w:r>
      <w:r w:rsidR="00875782">
        <w:t xml:space="preserve"> </w:t>
      </w:r>
      <w:bookmarkStart w:id="9" w:name="_Hlk153285598"/>
      <w:r w:rsidR="00875782">
        <w:fldChar w:fldCharType="begin"/>
      </w:r>
      <w:r w:rsidR="00875782">
        <w:instrText>HYPERLINK "</w:instrText>
      </w:r>
      <w:r w:rsidR="00875782" w:rsidRPr="00875782">
        <w:instrText>https://www.youtube.com/watch?v=gm9CIJ74Oxw</w:instrText>
      </w:r>
      <w:r w:rsidR="00875782">
        <w:instrText>"</w:instrText>
      </w:r>
      <w:r w:rsidR="00875782">
        <w:fldChar w:fldCharType="separate"/>
      </w:r>
      <w:r w:rsidR="00875782" w:rsidRPr="00AB4E08">
        <w:rPr>
          <w:rStyle w:val="Hyperlink"/>
        </w:rPr>
        <w:t>https://www.youtube.com/watch?v=gm9CIJ74Oxw</w:t>
      </w:r>
      <w:r w:rsidR="00875782">
        <w:fldChar w:fldCharType="end"/>
      </w:r>
      <w:r>
        <w:t xml:space="preserve">   </w:t>
      </w:r>
      <w:bookmarkEnd w:id="9"/>
    </w:p>
    <w:p w14:paraId="090D70AF" w14:textId="57AD7E5A" w:rsidR="005D0D8E" w:rsidRPr="00875782" w:rsidRDefault="005D0D8E">
      <w:pPr>
        <w:rPr>
          <w:u w:val="single"/>
        </w:rPr>
      </w:pPr>
      <w:r w:rsidRPr="00875782">
        <w:rPr>
          <w:u w:val="single"/>
        </w:rPr>
        <w:t xml:space="preserve">Learning </w:t>
      </w:r>
      <w:r w:rsidR="00D4686E" w:rsidRPr="00875782">
        <w:rPr>
          <w:u w:val="single"/>
        </w:rPr>
        <w:t>Brain vs. Survival Brain:</w:t>
      </w:r>
    </w:p>
    <w:p w14:paraId="092F8ABE" w14:textId="36634643" w:rsidR="005D0D8E" w:rsidRDefault="00D4686E" w:rsidP="00875782">
      <w:r>
        <w:t>This short video is aimed at educators. It reframes trauma in terms of learning brain vs. survival</w:t>
      </w:r>
      <w:r w:rsidR="002532BA">
        <w:t xml:space="preserve"> brain</w:t>
      </w:r>
      <w:r>
        <w:t xml:space="preserve"> (5 minutes): </w:t>
      </w:r>
      <w:hyperlink r:id="rId10" w:history="1">
        <w:r w:rsidRPr="00AB4E08">
          <w:rPr>
            <w:rStyle w:val="Hyperlink"/>
          </w:rPr>
          <w:t>https://www.youtube.com/watch?v=KoqaUANGvpA</w:t>
        </w:r>
      </w:hyperlink>
      <w:r>
        <w:t xml:space="preserve"> </w:t>
      </w:r>
    </w:p>
    <w:p w14:paraId="2F523181" w14:textId="77777777" w:rsidR="002532BA" w:rsidRDefault="002532BA">
      <w:pPr>
        <w:rPr>
          <w:b/>
          <w:bCs/>
        </w:rPr>
      </w:pPr>
    </w:p>
    <w:p w14:paraId="2B598708" w14:textId="0AD52DFE" w:rsidR="005D0D8E" w:rsidRDefault="005D0D8E">
      <w:pPr>
        <w:rPr>
          <w:b/>
          <w:bCs/>
        </w:rPr>
      </w:pPr>
      <w:r w:rsidRPr="00900D11">
        <w:rPr>
          <w:b/>
          <w:bCs/>
        </w:rPr>
        <w:t>Addressing Stigma</w:t>
      </w:r>
      <w:r w:rsidR="00900D11" w:rsidRPr="00900D11">
        <w:rPr>
          <w:b/>
          <w:bCs/>
        </w:rPr>
        <w:t xml:space="preserve"> and Bias</w:t>
      </w:r>
    </w:p>
    <w:p w14:paraId="6210F99E" w14:textId="5267C3F7" w:rsidR="00D46851" w:rsidRPr="002532BA" w:rsidRDefault="002532BA">
      <w:r>
        <w:t>As stated previously, one of the biggest barriers for those reentering is the stigma surrounding incarceration. Our job as support people is to address our own internalized bias and work toward stigma reduction. An individual is much more than their mistakes.</w:t>
      </w:r>
    </w:p>
    <w:p w14:paraId="4CE01BEF" w14:textId="4BE37AAC" w:rsidR="00F34502" w:rsidRPr="00875782" w:rsidRDefault="00F34502">
      <w:pPr>
        <w:rPr>
          <w:u w:val="single"/>
        </w:rPr>
      </w:pPr>
      <w:r w:rsidRPr="00875782">
        <w:rPr>
          <w:u w:val="single"/>
        </w:rPr>
        <w:t>What is implicit bias?</w:t>
      </w:r>
    </w:p>
    <w:p w14:paraId="0FD4E315" w14:textId="6BF90EC5" w:rsidR="00062D3B" w:rsidRDefault="00D774CE" w:rsidP="00875782">
      <w:pPr>
        <w:pStyle w:val="NormalWeb"/>
        <w:shd w:val="clear" w:color="auto" w:fill="FFFFFF"/>
        <w:spacing w:before="0" w:beforeAutospacing="0" w:after="0" w:afterAutospacing="0"/>
        <w:textAlignment w:val="baseline"/>
        <w:rPr>
          <w:rFonts w:asciiTheme="minorHAnsi" w:eastAsiaTheme="minorHAnsi" w:hAnsiTheme="minorHAnsi" w:cstheme="minorBidi"/>
          <w:kern w:val="2"/>
          <w:sz w:val="22"/>
          <w:szCs w:val="22"/>
          <w14:ligatures w14:val="standardContextual"/>
        </w:rPr>
      </w:pPr>
      <w:bookmarkStart w:id="10" w:name="_Hlk153284898"/>
      <w:r>
        <w:rPr>
          <w:rFonts w:asciiTheme="minorHAnsi" w:eastAsiaTheme="minorHAnsi" w:hAnsiTheme="minorHAnsi" w:cstheme="minorBidi"/>
          <w:kern w:val="2"/>
          <w:sz w:val="22"/>
          <w:szCs w:val="22"/>
          <w14:ligatures w14:val="standardContextual"/>
        </w:rPr>
        <w:t xml:space="preserve">Implicit bias is a negative attitude that we are often not consciously aware of against a specific social group. Implicit bias is shaped by experience and learned associations. Our implicit bias can impact the way we interact with the world, especially if we are </w:t>
      </w:r>
      <w:proofErr w:type="gramStart"/>
      <w:r>
        <w:rPr>
          <w:rFonts w:asciiTheme="minorHAnsi" w:eastAsiaTheme="minorHAnsi" w:hAnsiTheme="minorHAnsi" w:cstheme="minorBidi"/>
          <w:kern w:val="2"/>
          <w:sz w:val="22"/>
          <w:szCs w:val="22"/>
          <w14:ligatures w14:val="standardContextual"/>
        </w:rPr>
        <w:t>unaware</w:t>
      </w:r>
      <w:proofErr w:type="gramEnd"/>
      <w:r>
        <w:rPr>
          <w:rFonts w:asciiTheme="minorHAnsi" w:eastAsiaTheme="minorHAnsi" w:hAnsiTheme="minorHAnsi" w:cstheme="minorBidi"/>
          <w:kern w:val="2"/>
          <w:sz w:val="22"/>
          <w:szCs w:val="22"/>
          <w14:ligatures w14:val="standardContextual"/>
        </w:rPr>
        <w:t xml:space="preserve"> we have them. </w:t>
      </w:r>
    </w:p>
    <w:bookmarkEnd w:id="10"/>
    <w:p w14:paraId="05A18A20" w14:textId="77777777" w:rsidR="00062D3B" w:rsidRPr="00062D3B" w:rsidRDefault="00062D3B" w:rsidP="00062D3B">
      <w:pPr>
        <w:pStyle w:val="NormalWeb"/>
        <w:shd w:val="clear" w:color="auto" w:fill="FFFFFF"/>
        <w:spacing w:before="0" w:beforeAutospacing="0" w:after="0" w:afterAutospacing="0"/>
        <w:textAlignment w:val="baseline"/>
        <w:rPr>
          <w:rFonts w:asciiTheme="minorHAnsi" w:eastAsiaTheme="minorHAnsi" w:hAnsiTheme="minorHAnsi" w:cstheme="minorBidi"/>
          <w:kern w:val="2"/>
          <w:sz w:val="22"/>
          <w:szCs w:val="22"/>
          <w14:ligatures w14:val="standardContextual"/>
        </w:rPr>
      </w:pPr>
    </w:p>
    <w:p w14:paraId="37163FE8" w14:textId="75184C81" w:rsidR="00900D11" w:rsidRPr="00875782" w:rsidRDefault="00900D11">
      <w:pPr>
        <w:rPr>
          <w:u w:val="single"/>
        </w:rPr>
      </w:pPr>
      <w:r w:rsidRPr="00875782">
        <w:rPr>
          <w:u w:val="single"/>
        </w:rPr>
        <w:t>How does implicit bias show up?</w:t>
      </w:r>
    </w:p>
    <w:p w14:paraId="5566CCEB" w14:textId="5034E537" w:rsidR="00900D11" w:rsidRDefault="00900D11" w:rsidP="00900D11">
      <w:pPr>
        <w:pStyle w:val="ListParagraph"/>
        <w:numPr>
          <w:ilvl w:val="0"/>
          <w:numId w:val="1"/>
        </w:numPr>
      </w:pPr>
      <w:r>
        <w:t>Judgments about people who are incarcerated,</w:t>
      </w:r>
    </w:p>
    <w:p w14:paraId="5A702111" w14:textId="184A48E6" w:rsidR="00900D11" w:rsidRDefault="00900D11" w:rsidP="00900D11">
      <w:pPr>
        <w:pStyle w:val="ListParagraph"/>
        <w:numPr>
          <w:ilvl w:val="0"/>
          <w:numId w:val="1"/>
        </w:numPr>
      </w:pPr>
      <w:r>
        <w:t>Judgements about their family members,</w:t>
      </w:r>
    </w:p>
    <w:p w14:paraId="5E65F94C" w14:textId="74DB51D4" w:rsidR="00900D11" w:rsidRDefault="00900D11" w:rsidP="00900D11">
      <w:pPr>
        <w:pStyle w:val="ListParagraph"/>
        <w:numPr>
          <w:ilvl w:val="0"/>
          <w:numId w:val="1"/>
        </w:numPr>
      </w:pPr>
      <w:r>
        <w:t>Expectations we have for them,</w:t>
      </w:r>
    </w:p>
    <w:p w14:paraId="7CC4B8AA" w14:textId="1CDF2DA6" w:rsidR="00900D11" w:rsidRDefault="00900D11" w:rsidP="00900D11">
      <w:pPr>
        <w:pStyle w:val="ListParagraph"/>
        <w:numPr>
          <w:ilvl w:val="0"/>
          <w:numId w:val="1"/>
        </w:numPr>
      </w:pPr>
      <w:r>
        <w:t>Assumptions about their history,</w:t>
      </w:r>
    </w:p>
    <w:p w14:paraId="31FD34E0" w14:textId="09CD3C63" w:rsidR="00900D11" w:rsidRDefault="00900D11" w:rsidP="00900D11">
      <w:pPr>
        <w:pStyle w:val="ListParagraph"/>
        <w:numPr>
          <w:ilvl w:val="0"/>
          <w:numId w:val="1"/>
        </w:numPr>
      </w:pPr>
      <w:r>
        <w:t>Assumptions about their record,</w:t>
      </w:r>
    </w:p>
    <w:p w14:paraId="7851EF18" w14:textId="1CBDA084" w:rsidR="00900D11" w:rsidRDefault="00900D11" w:rsidP="00900D11">
      <w:pPr>
        <w:pStyle w:val="ListParagraph"/>
        <w:numPr>
          <w:ilvl w:val="0"/>
          <w:numId w:val="1"/>
        </w:numPr>
      </w:pPr>
      <w:r>
        <w:t>Attributions to poverty, race, or low intelligence,</w:t>
      </w:r>
      <w:r w:rsidR="002532BA">
        <w:t xml:space="preserve"> and</w:t>
      </w:r>
    </w:p>
    <w:p w14:paraId="3DEFACE3" w14:textId="77777777" w:rsidR="002532BA" w:rsidRPr="002532BA" w:rsidRDefault="00900D11" w:rsidP="002532BA">
      <w:pPr>
        <w:pStyle w:val="ListParagraph"/>
        <w:numPr>
          <w:ilvl w:val="0"/>
          <w:numId w:val="1"/>
        </w:numPr>
        <w:rPr>
          <w:u w:val="single"/>
        </w:rPr>
      </w:pPr>
      <w:r>
        <w:t>Reluctance in talking about their incarceration</w:t>
      </w:r>
      <w:r w:rsidR="002532BA">
        <w:t>.</w:t>
      </w:r>
    </w:p>
    <w:p w14:paraId="1EDE6B51" w14:textId="635E910E" w:rsidR="00900D11" w:rsidRPr="002532BA" w:rsidRDefault="00900D11" w:rsidP="002532BA">
      <w:pPr>
        <w:rPr>
          <w:u w:val="single"/>
        </w:rPr>
      </w:pPr>
      <w:r w:rsidRPr="002532BA">
        <w:rPr>
          <w:u w:val="single"/>
        </w:rPr>
        <w:t>How can you help to reduce stigma?</w:t>
      </w:r>
    </w:p>
    <w:p w14:paraId="2178B428" w14:textId="78E470EF" w:rsidR="00900D11" w:rsidRDefault="00900D11" w:rsidP="00900D11">
      <w:pPr>
        <w:pStyle w:val="ListParagraph"/>
        <w:numPr>
          <w:ilvl w:val="0"/>
          <w:numId w:val="1"/>
        </w:numPr>
      </w:pPr>
      <w:r>
        <w:t>Start by exploring your own bias,</w:t>
      </w:r>
    </w:p>
    <w:p w14:paraId="5AEA71BD" w14:textId="24E8EB9E" w:rsidR="00900D11" w:rsidRDefault="00900D11" w:rsidP="00900D11">
      <w:pPr>
        <w:pStyle w:val="ListParagraph"/>
        <w:numPr>
          <w:ilvl w:val="0"/>
          <w:numId w:val="1"/>
        </w:numPr>
      </w:pPr>
      <w:r>
        <w:t>Pay attention to the language you use (see below),</w:t>
      </w:r>
    </w:p>
    <w:p w14:paraId="0FBDABDC" w14:textId="38F33F93" w:rsidR="00D774CE" w:rsidRDefault="00D774CE" w:rsidP="00900D11">
      <w:pPr>
        <w:pStyle w:val="ListParagraph"/>
        <w:numPr>
          <w:ilvl w:val="0"/>
          <w:numId w:val="1"/>
        </w:numPr>
      </w:pPr>
      <w:r>
        <w:t xml:space="preserve">Be inclusive in your personal and professional interactions, </w:t>
      </w:r>
    </w:p>
    <w:p w14:paraId="1E8704BB" w14:textId="4CA78334" w:rsidR="00D774CE" w:rsidRDefault="00D774CE" w:rsidP="00D774CE">
      <w:pPr>
        <w:pStyle w:val="ListParagraph"/>
        <w:numPr>
          <w:ilvl w:val="0"/>
          <w:numId w:val="1"/>
        </w:numPr>
      </w:pPr>
      <w:r>
        <w:t>Educate others – when we know better, we can do better,</w:t>
      </w:r>
    </w:p>
    <w:p w14:paraId="401A839D" w14:textId="19032D35" w:rsidR="00D774CE" w:rsidRDefault="00900D11" w:rsidP="00D774CE">
      <w:pPr>
        <w:pStyle w:val="ListParagraph"/>
        <w:numPr>
          <w:ilvl w:val="0"/>
          <w:numId w:val="1"/>
        </w:numPr>
      </w:pPr>
      <w:r>
        <w:t>Don’t be afraid to talk about incarceration, and</w:t>
      </w:r>
    </w:p>
    <w:p w14:paraId="34A686E6" w14:textId="6FF3B2B5" w:rsidR="00900D11" w:rsidRDefault="00900D11" w:rsidP="00AB035E">
      <w:pPr>
        <w:pStyle w:val="ListParagraph"/>
        <w:numPr>
          <w:ilvl w:val="0"/>
          <w:numId w:val="1"/>
        </w:numPr>
      </w:pPr>
      <w:r>
        <w:t xml:space="preserve">Find ways to ‘normalize’ incarceration (ex. </w:t>
      </w:r>
      <w:r w:rsidR="008C67D7">
        <w:t>ask</w:t>
      </w:r>
      <w:r>
        <w:t xml:space="preserve"> about it on intake forms</w:t>
      </w:r>
      <w:r w:rsidR="008C67D7">
        <w:t>, discuss it as you would any other life circumstance</w:t>
      </w:r>
      <w:r>
        <w:t>).</w:t>
      </w:r>
    </w:p>
    <w:p w14:paraId="38009EB4" w14:textId="77777777" w:rsidR="002532BA" w:rsidRDefault="002532BA" w:rsidP="00900D11">
      <w:pPr>
        <w:rPr>
          <w:b/>
          <w:bCs/>
        </w:rPr>
      </w:pPr>
    </w:p>
    <w:p w14:paraId="6C96CF35" w14:textId="77777777" w:rsidR="00D774CE" w:rsidRDefault="00D774CE" w:rsidP="00900D11">
      <w:pPr>
        <w:rPr>
          <w:b/>
          <w:bCs/>
        </w:rPr>
      </w:pPr>
    </w:p>
    <w:p w14:paraId="1DEF8414" w14:textId="31C39A3B" w:rsidR="008C67D7" w:rsidRPr="008C67D7" w:rsidRDefault="00900D11" w:rsidP="00900D11">
      <w:pPr>
        <w:rPr>
          <w:b/>
          <w:bCs/>
        </w:rPr>
      </w:pPr>
      <w:r w:rsidRPr="00900D11">
        <w:rPr>
          <w:b/>
          <w:bCs/>
        </w:rPr>
        <w:lastRenderedPageBreak/>
        <w:t>Language Matters</w:t>
      </w:r>
    </w:p>
    <w:p w14:paraId="21F77357" w14:textId="51614445" w:rsidR="002532BA" w:rsidRDefault="00900D11" w:rsidP="00900D11">
      <w:bookmarkStart w:id="11" w:name="_Hlk153285131"/>
      <w:r>
        <w:t xml:space="preserve">Always use </w:t>
      </w:r>
      <w:r w:rsidRPr="00900D11">
        <w:rPr>
          <w:u w:val="single"/>
        </w:rPr>
        <w:t>person</w:t>
      </w:r>
      <w:r>
        <w:rPr>
          <w:u w:val="single"/>
        </w:rPr>
        <w:t>-</w:t>
      </w:r>
      <w:r w:rsidRPr="00900D11">
        <w:rPr>
          <w:u w:val="single"/>
        </w:rPr>
        <w:t>first language</w:t>
      </w:r>
      <w:r>
        <w:rPr>
          <w:u w:val="single"/>
        </w:rPr>
        <w:t>.</w:t>
      </w:r>
      <w:r w:rsidR="008C67D7">
        <w:t xml:space="preserve"> This shows that you know someone is more than their worst mistake. A person who has spent time in prison is a son or daughter, a parent, a friend, a coworker, a movie lover or artist or athlete first. They are far more than their time in prison. </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0EBF" w14:paraId="0D841038" w14:textId="77777777" w:rsidTr="00420EBF">
        <w:tc>
          <w:tcPr>
            <w:tcW w:w="4675" w:type="dxa"/>
          </w:tcPr>
          <w:p w14:paraId="0C6CD9BC" w14:textId="5986D36B" w:rsidR="00420EBF" w:rsidRPr="00420EBF" w:rsidRDefault="00420EBF" w:rsidP="00420EBF">
            <w:pPr>
              <w:rPr>
                <w:b/>
                <w:bCs/>
              </w:rPr>
            </w:pPr>
            <w:r>
              <w:rPr>
                <w:b/>
                <w:bCs/>
              </w:rPr>
              <w:t>Don’t Say</w:t>
            </w:r>
          </w:p>
        </w:tc>
        <w:tc>
          <w:tcPr>
            <w:tcW w:w="4675" w:type="dxa"/>
          </w:tcPr>
          <w:p w14:paraId="46E9AC4E" w14:textId="09F77923" w:rsidR="00420EBF" w:rsidRPr="00420EBF" w:rsidRDefault="00420EBF" w:rsidP="00420EBF">
            <w:pPr>
              <w:rPr>
                <w:b/>
                <w:bCs/>
              </w:rPr>
            </w:pPr>
            <w:r>
              <w:rPr>
                <w:b/>
                <w:bCs/>
              </w:rPr>
              <w:t>Do Say</w:t>
            </w:r>
          </w:p>
        </w:tc>
      </w:tr>
      <w:tr w:rsidR="00420EBF" w14:paraId="2B9D7DA7" w14:textId="77777777" w:rsidTr="00420EBF">
        <w:tc>
          <w:tcPr>
            <w:tcW w:w="4675" w:type="dxa"/>
          </w:tcPr>
          <w:p w14:paraId="1E6EECB1" w14:textId="0535F75E" w:rsidR="00420EBF" w:rsidRDefault="00420EBF" w:rsidP="00900D11">
            <w:r>
              <w:t>Criminal</w:t>
            </w:r>
          </w:p>
        </w:tc>
        <w:tc>
          <w:tcPr>
            <w:tcW w:w="4675" w:type="dxa"/>
          </w:tcPr>
          <w:p w14:paraId="207B0C8F" w14:textId="5C8A91E4" w:rsidR="00420EBF" w:rsidRDefault="00420EBF" w:rsidP="00900D11">
            <w:r>
              <w:t>Person who is/was incarcerated</w:t>
            </w:r>
          </w:p>
        </w:tc>
      </w:tr>
      <w:tr w:rsidR="00420EBF" w14:paraId="40F9C756" w14:textId="77777777" w:rsidTr="00420EBF">
        <w:tc>
          <w:tcPr>
            <w:tcW w:w="4675" w:type="dxa"/>
          </w:tcPr>
          <w:p w14:paraId="53EA2FE1" w14:textId="718FB8F5" w:rsidR="00420EBF" w:rsidRDefault="00420EBF" w:rsidP="00900D11">
            <w:r>
              <w:t>Inmate</w:t>
            </w:r>
          </w:p>
        </w:tc>
        <w:tc>
          <w:tcPr>
            <w:tcW w:w="4675" w:type="dxa"/>
          </w:tcPr>
          <w:p w14:paraId="5A3BBE20" w14:textId="4FD3926A" w:rsidR="00420EBF" w:rsidRDefault="00420EBF" w:rsidP="00900D11">
            <w:proofErr w:type="gramStart"/>
            <w:r>
              <w:t>Person  who</w:t>
            </w:r>
            <w:proofErr w:type="gramEnd"/>
            <w:r>
              <w:t xml:space="preserve"> is/was in prison</w:t>
            </w:r>
          </w:p>
        </w:tc>
      </w:tr>
      <w:tr w:rsidR="00420EBF" w14:paraId="5AFC185A" w14:textId="77777777" w:rsidTr="00420EBF">
        <w:tc>
          <w:tcPr>
            <w:tcW w:w="4675" w:type="dxa"/>
          </w:tcPr>
          <w:p w14:paraId="496115CB" w14:textId="52B5AC0E" w:rsidR="00420EBF" w:rsidRDefault="00420EBF" w:rsidP="00900D11">
            <w:r>
              <w:t>Prisoner</w:t>
            </w:r>
          </w:p>
        </w:tc>
        <w:tc>
          <w:tcPr>
            <w:tcW w:w="4675" w:type="dxa"/>
          </w:tcPr>
          <w:p w14:paraId="2C8DE7A3" w14:textId="77777777" w:rsidR="00420EBF" w:rsidRDefault="00420EBF" w:rsidP="00900D11"/>
        </w:tc>
      </w:tr>
      <w:tr w:rsidR="00420EBF" w14:paraId="227FB054" w14:textId="77777777" w:rsidTr="00420EBF">
        <w:tc>
          <w:tcPr>
            <w:tcW w:w="4675" w:type="dxa"/>
          </w:tcPr>
          <w:p w14:paraId="143F211F" w14:textId="064C0870" w:rsidR="00420EBF" w:rsidRDefault="00420EBF" w:rsidP="00900D11">
            <w:r>
              <w:t>Incarcerated person</w:t>
            </w:r>
          </w:p>
        </w:tc>
        <w:tc>
          <w:tcPr>
            <w:tcW w:w="4675" w:type="dxa"/>
          </w:tcPr>
          <w:p w14:paraId="54E64F5E" w14:textId="77777777" w:rsidR="00420EBF" w:rsidRDefault="00420EBF" w:rsidP="00900D11"/>
        </w:tc>
      </w:tr>
    </w:tbl>
    <w:p w14:paraId="5725A93C" w14:textId="77777777" w:rsidR="00D774CE" w:rsidRDefault="00D774CE" w:rsidP="00D774CE">
      <w:pPr>
        <w:spacing w:after="0"/>
      </w:pPr>
      <w:bookmarkStart w:id="12" w:name="_Hlk153285137"/>
    </w:p>
    <w:p w14:paraId="561C7F67" w14:textId="1B84F7DD" w:rsidR="00FC260E" w:rsidRPr="00AB035E" w:rsidRDefault="00900D11">
      <w:r>
        <w:t xml:space="preserve">Avoid using the word “choice” when referring to the circumstances that led to a period of incarceration. The word “choice” implies that at the time of the crime an individual was able to access the decision-making part of their brain, which is not necessarily always true. Instead use the phrase, “acted in a way…” For example, </w:t>
      </w:r>
      <w:r w:rsidR="008C67D7">
        <w:t>Mark acted in a way that harmed someone.”</w:t>
      </w:r>
    </w:p>
    <w:bookmarkEnd w:id="12"/>
    <w:p w14:paraId="6FFDD066" w14:textId="77777777" w:rsidR="002532BA" w:rsidRDefault="002532BA">
      <w:pPr>
        <w:rPr>
          <w:b/>
          <w:bCs/>
        </w:rPr>
      </w:pPr>
    </w:p>
    <w:p w14:paraId="0611BF33" w14:textId="2D1093AB" w:rsidR="00FC260E" w:rsidRDefault="00FC260E">
      <w:pPr>
        <w:rPr>
          <w:b/>
          <w:bCs/>
        </w:rPr>
      </w:pPr>
      <w:r>
        <w:rPr>
          <w:b/>
          <w:bCs/>
        </w:rPr>
        <w:t xml:space="preserve">The </w:t>
      </w:r>
      <w:r w:rsidR="00AB035E">
        <w:rPr>
          <w:b/>
          <w:bCs/>
        </w:rPr>
        <w:t>Larger Impact of Incarceration</w:t>
      </w:r>
    </w:p>
    <w:p w14:paraId="3531D077" w14:textId="058B9246" w:rsidR="00FC260E" w:rsidRDefault="00FC260E">
      <w:bookmarkStart w:id="13" w:name="_Hlk153285161"/>
      <w:r>
        <w:t xml:space="preserve">Incarceration does not happen in a vacuum. When someone goes to prison, there is more than likely widespread impact on family members, children, friends, the larger community, etc. It’s important to consider what this impact might </w:t>
      </w:r>
      <w:r w:rsidR="002532BA">
        <w:t>be</w:t>
      </w:r>
      <w:r>
        <w:t xml:space="preserve"> like so that you can best support the individual as they prepare to return to the community. </w:t>
      </w:r>
    </w:p>
    <w:p w14:paraId="38943703" w14:textId="50BC232A" w:rsidR="002532BA" w:rsidRDefault="00FC260E">
      <w:r>
        <w:t>Keep in mind, we cannot assume that solely supporting the individual incarcerated will be enough. Wraparound support and understanding will be much more effective</w:t>
      </w:r>
      <w:r w:rsidR="00AB035E">
        <w:t xml:space="preserve"> in a positive reentry experience for both the individual and their family and children.</w:t>
      </w:r>
      <w:r w:rsidR="002532BA">
        <w:t xml:space="preserve"> Although our work is primarily in employment, we can be mindful of the larger picture. </w:t>
      </w:r>
    </w:p>
    <w:bookmarkEnd w:id="13"/>
    <w:p w14:paraId="779C3D27" w14:textId="50291736" w:rsidR="00FC260E" w:rsidRPr="00875782" w:rsidRDefault="00FC260E">
      <w:pPr>
        <w:rPr>
          <w:u w:val="single"/>
        </w:rPr>
      </w:pPr>
      <w:r w:rsidRPr="00875782">
        <w:rPr>
          <w:u w:val="single"/>
        </w:rPr>
        <w:t>Potential Impact:</w:t>
      </w:r>
    </w:p>
    <w:p w14:paraId="63CFD4D8" w14:textId="06C8A0E5" w:rsidR="00AB035E" w:rsidRDefault="00FC260E" w:rsidP="002532BA">
      <w:pPr>
        <w:pStyle w:val="ListParagraph"/>
        <w:numPr>
          <w:ilvl w:val="0"/>
          <w:numId w:val="8"/>
        </w:numPr>
      </w:pPr>
      <w:r>
        <w:t>Shifting roles and relationships</w:t>
      </w:r>
      <w:r w:rsidR="002532BA">
        <w:t xml:space="preserve"> - </w:t>
      </w:r>
      <w:r w:rsidR="00AB035E">
        <w:t xml:space="preserve">childcare, </w:t>
      </w:r>
      <w:r w:rsidR="002532BA">
        <w:t>financial</w:t>
      </w:r>
      <w:r w:rsidR="00AB035E">
        <w:t xml:space="preserve">, </w:t>
      </w:r>
      <w:r w:rsidR="00D774CE">
        <w:t>emotional,</w:t>
      </w:r>
      <w:r w:rsidR="002532BA">
        <w:t xml:space="preserve"> </w:t>
      </w:r>
      <w:r w:rsidR="00AB035E">
        <w:t xml:space="preserve">or physical </w:t>
      </w:r>
      <w:r w:rsidR="002532BA">
        <w:t>support may end when an individual serves time. This leaves family and friends at home to reorganize their support system. It may not look the same when an individual returns as when they left. This can be difficult to navigate for everyone involved.</w:t>
      </w:r>
      <w:r w:rsidR="00AB035E">
        <w:t xml:space="preserve"> </w:t>
      </w:r>
    </w:p>
    <w:p w14:paraId="596BFF0D" w14:textId="7FA5EA71" w:rsidR="00FC260E" w:rsidRDefault="00FC260E" w:rsidP="002532BA">
      <w:pPr>
        <w:pStyle w:val="ListParagraph"/>
        <w:numPr>
          <w:ilvl w:val="0"/>
          <w:numId w:val="8"/>
        </w:numPr>
      </w:pPr>
      <w:r>
        <w:t>Financial well-being</w:t>
      </w:r>
      <w:r w:rsidR="002532BA">
        <w:t xml:space="preserve"> - f</w:t>
      </w:r>
      <w:r w:rsidR="00AB035E">
        <w:t xml:space="preserve">amilies may be left struggling financially with one less paycheck to count on and they may see additional costs arise during </w:t>
      </w:r>
      <w:r w:rsidR="00F977B9">
        <w:t>the</w:t>
      </w:r>
      <w:r w:rsidR="00AB035E">
        <w:t xml:space="preserve"> period of incarceration. For the individual nearing release, </w:t>
      </w:r>
      <w:r w:rsidR="00F977B9">
        <w:t xml:space="preserve">there </w:t>
      </w:r>
      <w:r w:rsidR="00AB035E">
        <w:t>may be child support payments, fines, restitution, etc</w:t>
      </w:r>
      <w:r w:rsidR="00F977B9">
        <w:t>. to consider.</w:t>
      </w:r>
    </w:p>
    <w:p w14:paraId="095ED418" w14:textId="2A7E9C5C" w:rsidR="00FC260E" w:rsidRDefault="00FC260E" w:rsidP="00F977B9">
      <w:pPr>
        <w:pStyle w:val="ListParagraph"/>
        <w:numPr>
          <w:ilvl w:val="0"/>
          <w:numId w:val="8"/>
        </w:numPr>
      </w:pPr>
      <w:r>
        <w:t>Custody, guardianship, and care agreements</w:t>
      </w:r>
      <w:r w:rsidR="00F977B9">
        <w:t xml:space="preserve"> - i</w:t>
      </w:r>
      <w:r>
        <w:t xml:space="preserve">f the individual had children in their care prior to sentencing, other arrangements will have been made during the period of incarceration. This may mean someone has lost parental rights, it may mean there is a temporary care agreement in place, and it likely means there will be both legal ramifications and social ramifications that individual </w:t>
      </w:r>
      <w:r w:rsidR="00F977B9">
        <w:t>must</w:t>
      </w:r>
      <w:r>
        <w:t xml:space="preserve"> navigate upon release. </w:t>
      </w:r>
    </w:p>
    <w:p w14:paraId="12160675" w14:textId="1AEB65E3" w:rsidR="00FC260E" w:rsidRDefault="00FC260E" w:rsidP="00F977B9">
      <w:pPr>
        <w:pStyle w:val="ListParagraph"/>
        <w:numPr>
          <w:ilvl w:val="0"/>
          <w:numId w:val="8"/>
        </w:numPr>
      </w:pPr>
      <w:r>
        <w:t>Release and reentry</w:t>
      </w:r>
      <w:r w:rsidR="00F977B9">
        <w:t xml:space="preserve"> - w</w:t>
      </w:r>
      <w:r>
        <w:t xml:space="preserve">hile returning home may feel like a very exciting thing, it comes with </w:t>
      </w:r>
      <w:r w:rsidR="00F977B9">
        <w:t xml:space="preserve">a host of </w:t>
      </w:r>
      <w:r>
        <w:t xml:space="preserve">complications and many things to consider. Depending on the type of release (furlough, parole, max-out, etc.) an individual may have conditions of release that they </w:t>
      </w:r>
      <w:r w:rsidR="00F977B9">
        <w:t>must</w:t>
      </w:r>
      <w:r>
        <w:t xml:space="preserve"> consider when making </w:t>
      </w:r>
      <w:r>
        <w:lastRenderedPageBreak/>
        <w:t>decisions about living arrangements, job opportunities, interactions with family and friends, social engagements, etc.</w:t>
      </w:r>
    </w:p>
    <w:p w14:paraId="344A698B" w14:textId="088E6DEA" w:rsidR="00F977B9" w:rsidRPr="00F977B9" w:rsidRDefault="00F977B9" w:rsidP="00F977B9">
      <w:pPr>
        <w:rPr>
          <w:u w:val="single"/>
        </w:rPr>
      </w:pPr>
      <w:r w:rsidRPr="00F977B9">
        <w:rPr>
          <w:u w:val="single"/>
        </w:rPr>
        <w:t xml:space="preserve">Supports available: </w:t>
      </w:r>
    </w:p>
    <w:p w14:paraId="422F1A1D" w14:textId="1D482B76" w:rsidR="00F977B9" w:rsidRDefault="00F977B9" w:rsidP="00F977B9">
      <w:pPr>
        <w:pStyle w:val="ListParagraph"/>
        <w:numPr>
          <w:ilvl w:val="0"/>
          <w:numId w:val="11"/>
        </w:numPr>
      </w:pPr>
      <w:r>
        <w:t>Circles of Support and Accountability (</w:t>
      </w:r>
      <w:proofErr w:type="spellStart"/>
      <w:r>
        <w:t>CoSA</w:t>
      </w:r>
      <w:proofErr w:type="spellEnd"/>
      <w:r>
        <w:t xml:space="preserve">) is a model that focuses on the reintegration of individuals into the community after a period of incarceration. Oftentimes these circles are for high-risk individuals, although that is not always the case. Circles are often run by a member of a restorative justice agency and there are always volunteers in the circle. </w:t>
      </w:r>
    </w:p>
    <w:p w14:paraId="52BF1724" w14:textId="6C670558" w:rsidR="00F977B9" w:rsidRDefault="00F977B9" w:rsidP="00F977B9">
      <w:pPr>
        <w:pStyle w:val="ListParagraph"/>
        <w:numPr>
          <w:ilvl w:val="0"/>
          <w:numId w:val="11"/>
        </w:numPr>
      </w:pPr>
      <w:r>
        <w:t xml:space="preserve">Restorative justice agencies have knowledgeable individuals, programs, and service navigation support that can be very useful. </w:t>
      </w:r>
    </w:p>
    <w:p w14:paraId="3B791BAF" w14:textId="43C1EEE6" w:rsidR="00F977B9" w:rsidRPr="00AB035E" w:rsidRDefault="00F977B9" w:rsidP="00F977B9">
      <w:pPr>
        <w:pStyle w:val="ListParagraph"/>
        <w:numPr>
          <w:ilvl w:val="0"/>
          <w:numId w:val="11"/>
        </w:numPr>
      </w:pPr>
      <w:r>
        <w:t xml:space="preserve">Coming Home, a documentary by Bess O’Brien: </w:t>
      </w:r>
      <w:hyperlink r:id="rId11" w:history="1">
        <w:r w:rsidRPr="00AB4E08">
          <w:rPr>
            <w:rStyle w:val="Hyperlink"/>
          </w:rPr>
          <w:t>https://vimeo.com/268889999</w:t>
        </w:r>
      </w:hyperlink>
      <w:r>
        <w:t xml:space="preserve"> (password: </w:t>
      </w:r>
      <w:proofErr w:type="spellStart"/>
      <w:r>
        <w:t>cosa</w:t>
      </w:r>
      <w:proofErr w:type="spellEnd"/>
      <w:r>
        <w:t>)</w:t>
      </w:r>
    </w:p>
    <w:p w14:paraId="0103086E" w14:textId="0D236531" w:rsidR="008C67D7" w:rsidRDefault="008C67D7">
      <w:pPr>
        <w:rPr>
          <w:b/>
          <w:bCs/>
        </w:rPr>
      </w:pPr>
      <w:r w:rsidRPr="008C67D7">
        <w:rPr>
          <w:b/>
          <w:bCs/>
        </w:rPr>
        <w:t>Raci</w:t>
      </w:r>
      <w:r>
        <w:rPr>
          <w:b/>
          <w:bCs/>
        </w:rPr>
        <w:t>sm and Incarceration</w:t>
      </w:r>
    </w:p>
    <w:p w14:paraId="4395C96D" w14:textId="77777777" w:rsidR="00DE34F8" w:rsidRDefault="00A379B6">
      <w:bookmarkStart w:id="14" w:name="_Hlk153285447"/>
      <w:r>
        <w:t>You</w:t>
      </w:r>
      <w:r w:rsidR="008C67D7">
        <w:t xml:space="preserve"> cannot talk about incarceration without also </w:t>
      </w:r>
      <w:r>
        <w:t>talking about</w:t>
      </w:r>
      <w:r w:rsidR="008C67D7">
        <w:t xml:space="preserve"> racism. </w:t>
      </w:r>
      <w:r>
        <w:t xml:space="preserve">Black people are incarcerated at a much higher rate than their white counterparts and their stays are longer. </w:t>
      </w:r>
      <w:r w:rsidR="00F34502">
        <w:t xml:space="preserve">Recent data suggests Black Americans are imprisoned five times the rate of white Americans. </w:t>
      </w:r>
    </w:p>
    <w:p w14:paraId="471AC6CB" w14:textId="0EF63D75" w:rsidR="00062D3B" w:rsidRDefault="00062D3B">
      <w:r>
        <w:t>It might be important to note that in Vermont, where many IAA folks are from and where our organization first began, the disparity is staggering. The ratio of blacks to whites in Vermont is 11:1</w:t>
      </w:r>
      <w:r w:rsidR="00DE34F8">
        <w:t>, one of the highest in the country.</w:t>
      </w:r>
    </w:p>
    <w:p w14:paraId="04E682CA" w14:textId="6949469D" w:rsidR="008C67D7" w:rsidRDefault="00F34502">
      <w:r>
        <w:t xml:space="preserve">It is impossible to envision and work toward justice reform if we aren’t also actively working toward becoming anti-racist. </w:t>
      </w:r>
      <w:r w:rsidR="00A379B6">
        <w:t xml:space="preserve"> </w:t>
      </w:r>
    </w:p>
    <w:bookmarkEnd w:id="14"/>
    <w:p w14:paraId="3155ED07" w14:textId="4872E0E3" w:rsidR="00DE34F8" w:rsidRDefault="00F34502">
      <w:r>
        <w:t xml:space="preserve">For those looking to learn more, Netflix has a documentary that addresses the country’s history of racism in the prison system. Here is a link to where you can watch on YouTube: </w:t>
      </w:r>
      <w:bookmarkStart w:id="15" w:name="_Hlk153285569"/>
      <w:r>
        <w:fldChar w:fldCharType="begin"/>
      </w:r>
      <w:r>
        <w:instrText>HYPERLINK "</w:instrText>
      </w:r>
      <w:r w:rsidRPr="00F34502">
        <w:instrText>https://www.youtube.com/watch?v=krfcq5pF8u8</w:instrText>
      </w:r>
      <w:r>
        <w:instrText>"</w:instrText>
      </w:r>
      <w:r>
        <w:fldChar w:fldCharType="separate"/>
      </w:r>
      <w:r w:rsidRPr="00622F6E">
        <w:rPr>
          <w:rStyle w:val="Hyperlink"/>
        </w:rPr>
        <w:t>https://www.youtube.com/watch?v=krfcq5pF8u8</w:t>
      </w:r>
      <w:r>
        <w:fldChar w:fldCharType="end"/>
      </w:r>
      <w:r>
        <w:t xml:space="preserve"> </w:t>
      </w:r>
      <w:bookmarkEnd w:id="15"/>
    </w:p>
    <w:p w14:paraId="40D61152" w14:textId="77777777" w:rsidR="00DE34F8" w:rsidRDefault="00DE34F8"/>
    <w:p w14:paraId="250FE254" w14:textId="0152724D" w:rsidR="00DE34F8" w:rsidRPr="00DE34F8" w:rsidRDefault="00DE34F8"/>
    <w:sectPr w:rsidR="00DE34F8" w:rsidRPr="00DE3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E03F" w14:textId="77777777" w:rsidR="00794111" w:rsidRDefault="00794111" w:rsidP="00CF1217">
      <w:pPr>
        <w:spacing w:after="0" w:line="240" w:lineRule="auto"/>
      </w:pPr>
      <w:r>
        <w:separator/>
      </w:r>
    </w:p>
  </w:endnote>
  <w:endnote w:type="continuationSeparator" w:id="0">
    <w:p w14:paraId="6E282674" w14:textId="77777777" w:rsidR="00794111" w:rsidRDefault="00794111" w:rsidP="00CF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D73E" w14:textId="77777777" w:rsidR="00794111" w:rsidRDefault="00794111" w:rsidP="00CF1217">
      <w:pPr>
        <w:spacing w:after="0" w:line="240" w:lineRule="auto"/>
      </w:pPr>
      <w:r>
        <w:separator/>
      </w:r>
    </w:p>
  </w:footnote>
  <w:footnote w:type="continuationSeparator" w:id="0">
    <w:p w14:paraId="75164221" w14:textId="77777777" w:rsidR="00794111" w:rsidRDefault="00794111" w:rsidP="00CF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90B"/>
    <w:multiLevelType w:val="hybridMultilevel"/>
    <w:tmpl w:val="16A4166A"/>
    <w:lvl w:ilvl="0" w:tplc="0EDEB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A7C00"/>
    <w:multiLevelType w:val="hybridMultilevel"/>
    <w:tmpl w:val="E0800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667742"/>
    <w:multiLevelType w:val="hybridMultilevel"/>
    <w:tmpl w:val="BE52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916C7"/>
    <w:multiLevelType w:val="hybridMultilevel"/>
    <w:tmpl w:val="23FA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1197A"/>
    <w:multiLevelType w:val="hybridMultilevel"/>
    <w:tmpl w:val="ACE42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9F2D02"/>
    <w:multiLevelType w:val="hybridMultilevel"/>
    <w:tmpl w:val="3D00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2A08E0"/>
    <w:multiLevelType w:val="hybridMultilevel"/>
    <w:tmpl w:val="012C6E1A"/>
    <w:lvl w:ilvl="0" w:tplc="88E412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3B7EC1"/>
    <w:multiLevelType w:val="hybridMultilevel"/>
    <w:tmpl w:val="11F6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CA58D8"/>
    <w:multiLevelType w:val="hybridMultilevel"/>
    <w:tmpl w:val="63122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DF4A0D"/>
    <w:multiLevelType w:val="hybridMultilevel"/>
    <w:tmpl w:val="0E94B606"/>
    <w:lvl w:ilvl="0" w:tplc="88E412DC">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C666A3"/>
    <w:multiLevelType w:val="hybridMultilevel"/>
    <w:tmpl w:val="75F0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3068812">
    <w:abstractNumId w:val="6"/>
  </w:num>
  <w:num w:numId="2" w16cid:durableId="1671250899">
    <w:abstractNumId w:val="3"/>
  </w:num>
  <w:num w:numId="3" w16cid:durableId="963081441">
    <w:abstractNumId w:val="4"/>
  </w:num>
  <w:num w:numId="4" w16cid:durableId="1529830645">
    <w:abstractNumId w:val="10"/>
  </w:num>
  <w:num w:numId="5" w16cid:durableId="214976169">
    <w:abstractNumId w:val="0"/>
  </w:num>
  <w:num w:numId="6" w16cid:durableId="18967158">
    <w:abstractNumId w:val="9"/>
  </w:num>
  <w:num w:numId="7" w16cid:durableId="779183912">
    <w:abstractNumId w:val="5"/>
  </w:num>
  <w:num w:numId="8" w16cid:durableId="439881150">
    <w:abstractNumId w:val="7"/>
  </w:num>
  <w:num w:numId="9" w16cid:durableId="1861508039">
    <w:abstractNumId w:val="8"/>
  </w:num>
  <w:num w:numId="10" w16cid:durableId="57017803">
    <w:abstractNumId w:val="1"/>
  </w:num>
  <w:num w:numId="11" w16cid:durableId="325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8E"/>
    <w:rsid w:val="00062D3B"/>
    <w:rsid w:val="000F47CE"/>
    <w:rsid w:val="001678B5"/>
    <w:rsid w:val="002532BA"/>
    <w:rsid w:val="003A377D"/>
    <w:rsid w:val="00420EBF"/>
    <w:rsid w:val="004909F7"/>
    <w:rsid w:val="004A49B6"/>
    <w:rsid w:val="005237A3"/>
    <w:rsid w:val="00564B80"/>
    <w:rsid w:val="005729F4"/>
    <w:rsid w:val="005D0D8E"/>
    <w:rsid w:val="00646C34"/>
    <w:rsid w:val="00652ECD"/>
    <w:rsid w:val="006772C1"/>
    <w:rsid w:val="00794111"/>
    <w:rsid w:val="007F0804"/>
    <w:rsid w:val="00834EAD"/>
    <w:rsid w:val="00875782"/>
    <w:rsid w:val="00884B5F"/>
    <w:rsid w:val="008C67D7"/>
    <w:rsid w:val="00900D11"/>
    <w:rsid w:val="009133FF"/>
    <w:rsid w:val="00A379B6"/>
    <w:rsid w:val="00A906D2"/>
    <w:rsid w:val="00AB035E"/>
    <w:rsid w:val="00B33BB2"/>
    <w:rsid w:val="00CF1217"/>
    <w:rsid w:val="00D46851"/>
    <w:rsid w:val="00D4686E"/>
    <w:rsid w:val="00D774CE"/>
    <w:rsid w:val="00DE34F8"/>
    <w:rsid w:val="00E85DA8"/>
    <w:rsid w:val="00F34502"/>
    <w:rsid w:val="00F4147B"/>
    <w:rsid w:val="00F977B9"/>
    <w:rsid w:val="00FB2FAC"/>
    <w:rsid w:val="00FC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BDD4"/>
  <w15:chartTrackingRefBased/>
  <w15:docId w15:val="{C9708F54-659E-4C29-A724-9DA9BFF0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11"/>
    <w:pPr>
      <w:ind w:left="720"/>
      <w:contextualSpacing/>
    </w:pPr>
  </w:style>
  <w:style w:type="character" w:styleId="Hyperlink">
    <w:name w:val="Hyperlink"/>
    <w:basedOn w:val="DefaultParagraphFont"/>
    <w:uiPriority w:val="99"/>
    <w:unhideWhenUsed/>
    <w:rsid w:val="00F34502"/>
    <w:rPr>
      <w:color w:val="0563C1" w:themeColor="hyperlink"/>
      <w:u w:val="single"/>
    </w:rPr>
  </w:style>
  <w:style w:type="character" w:styleId="UnresolvedMention">
    <w:name w:val="Unresolved Mention"/>
    <w:basedOn w:val="DefaultParagraphFont"/>
    <w:uiPriority w:val="99"/>
    <w:semiHidden/>
    <w:unhideWhenUsed/>
    <w:rsid w:val="00F34502"/>
    <w:rPr>
      <w:color w:val="605E5C"/>
      <w:shd w:val="clear" w:color="auto" w:fill="E1DFDD"/>
    </w:rPr>
  </w:style>
  <w:style w:type="paragraph" w:styleId="NormalWeb">
    <w:name w:val="Normal (Web)"/>
    <w:basedOn w:val="Normal"/>
    <w:uiPriority w:val="99"/>
    <w:semiHidden/>
    <w:unhideWhenUsed/>
    <w:rsid w:val="00062D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2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1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217"/>
  </w:style>
  <w:style w:type="paragraph" w:styleId="Footer">
    <w:name w:val="footer"/>
    <w:basedOn w:val="Normal"/>
    <w:link w:val="FooterChar"/>
    <w:uiPriority w:val="99"/>
    <w:unhideWhenUsed/>
    <w:rsid w:val="00CF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638">
      <w:bodyDiv w:val="1"/>
      <w:marLeft w:val="0"/>
      <w:marRight w:val="0"/>
      <w:marTop w:val="0"/>
      <w:marBottom w:val="0"/>
      <w:divBdr>
        <w:top w:val="none" w:sz="0" w:space="0" w:color="auto"/>
        <w:left w:val="none" w:sz="0" w:space="0" w:color="auto"/>
        <w:bottom w:val="none" w:sz="0" w:space="0" w:color="auto"/>
        <w:right w:val="none" w:sz="0" w:space="0" w:color="auto"/>
      </w:divBdr>
    </w:div>
    <w:div w:id="21009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meo.com/268889999" TargetMode="External"/><Relationship Id="rId5" Type="http://schemas.openxmlformats.org/officeDocument/2006/relationships/styles" Target="styles.xml"/><Relationship Id="rId10" Type="http://schemas.openxmlformats.org/officeDocument/2006/relationships/hyperlink" Target="https://www.youtube.com/watch?v=KoqaUANGvp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714c5e-6ec4-4f5a-93c5-de558e928cd5">
      <Terms xmlns="http://schemas.microsoft.com/office/infopath/2007/PartnerControls"/>
    </lcf76f155ced4ddcb4097134ff3c332f>
    <TaxCatchAll xmlns="0128e2d0-2469-42fc-933d-5eff7080e0db" xsi:nil="true"/>
    <SharedWithUsers xmlns="0128e2d0-2469-42fc-933d-5eff7080e0db">
      <UserInfo>
        <DisplayName/>
        <AccountId xsi:nil="true"/>
        <AccountType/>
      </UserInfo>
    </SharedWithUsers>
    <MediaLengthInSeconds xmlns="54714c5e-6ec4-4f5a-93c5-de558e928c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D5A025F5F32E4B8F9077C23124FA68" ma:contentTypeVersion="17" ma:contentTypeDescription="Create a new document." ma:contentTypeScope="" ma:versionID="11a880e23333f51f95025fb1be37120b">
  <xsd:schema xmlns:xsd="http://www.w3.org/2001/XMLSchema" xmlns:xs="http://www.w3.org/2001/XMLSchema" xmlns:p="http://schemas.microsoft.com/office/2006/metadata/properties" xmlns:ns2="54714c5e-6ec4-4f5a-93c5-de558e928cd5" xmlns:ns3="0128e2d0-2469-42fc-933d-5eff7080e0db" targetNamespace="http://schemas.microsoft.com/office/2006/metadata/properties" ma:root="true" ma:fieldsID="d7ce3489d5ace1995a3d3d8992f2bcd5" ns2:_="" ns3:_="">
    <xsd:import namespace="54714c5e-6ec4-4f5a-93c5-de558e928cd5"/>
    <xsd:import namespace="0128e2d0-2469-42fc-933d-5eff7080e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4c5e-6ec4-4f5a-93c5-de558e928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a27992-d191-4968-89d4-1b438d0517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28e2d0-2469-42fc-933d-5eff7080e0d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26bacc7-4ea2-47ca-ae9f-f7ba18a48bdb}" ma:internalName="TaxCatchAll" ma:showField="CatchAllData" ma:web="0128e2d0-2469-42fc-933d-5eff7080e0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3F0B10-51B2-4086-8C4C-004CDE30D3B1}">
  <ds:schemaRefs>
    <ds:schemaRef ds:uri="http://schemas.microsoft.com/office/2006/metadata/properties"/>
    <ds:schemaRef ds:uri="http://schemas.microsoft.com/office/infopath/2007/PartnerControls"/>
    <ds:schemaRef ds:uri="54714c5e-6ec4-4f5a-93c5-de558e928cd5"/>
    <ds:schemaRef ds:uri="0128e2d0-2469-42fc-933d-5eff7080e0db"/>
  </ds:schemaRefs>
</ds:datastoreItem>
</file>

<file path=customXml/itemProps2.xml><?xml version="1.0" encoding="utf-8"?>
<ds:datastoreItem xmlns:ds="http://schemas.openxmlformats.org/officeDocument/2006/customXml" ds:itemID="{590C1B4C-B94C-4038-8850-6AE3553D0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4c5e-6ec4-4f5a-93c5-de558e928cd5"/>
    <ds:schemaRef ds:uri="0128e2d0-2469-42fc-933d-5eff7080e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0AFF37-0643-4D2D-84FD-8E51746B1E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Hope</dc:creator>
  <cp:keywords/>
  <dc:description/>
  <cp:lastModifiedBy>James Eddy</cp:lastModifiedBy>
  <cp:revision>11</cp:revision>
  <dcterms:created xsi:type="dcterms:W3CDTF">2023-12-12T17:52:00Z</dcterms:created>
  <dcterms:modified xsi:type="dcterms:W3CDTF">2024-02-01T20:05:00Z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0x01010098D5A025F5F32E4B8F9077C23124FA68</vt:lpwstr>
  </property>
  <property fmtid="{D5CDD505-2E9C-101B-9397-08002B2CF9AE}" pid="3" name="Order">
    <vt:r8>4302300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