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1.png" ContentType="image/bm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Cenfire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Cenfire program-specific probe card (COSETTE)</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CenfireATA ATA folder. Verify the recipe selected matches the bench actually in use - some Cenfire recipes are bench-tagged and only apply to a specific prober's SMU wiring.</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pPr>
        <w:pStyle w:val="Heading2"/>
      </w:pPr>
      <w:r>
        <w:t>Cassette Automation</w:t>
      </w:r>
    </w:p>
    <w:p>
      <w:pPr/>
      <w:r>
        <w:t>Move to the PROBE08 desktop PC and launch the Atomica Prober executable. (Figure 8bj).</w:t>
      </w:r>
    </w:p>
    <w:p/>
    <w:p>
      <w:pPr/>
      <w:r>
        <w:t>NOTE: Login to the PC with the following credentials (User: Atomica, Password: Engineer2022)</w:t>
      </w:r>
    </w:p>
    <w:p/>
    <w:p>
      <w:pPr>
        <w:pStyle w:val="Heading3"/>
      </w:pPr>
      <w:r>
        <w:t>Figure 8bj: AtomicaProber.exe</w:t>
      </w:r>
    </w:p>
    <w:p>
      <w:r>
        <w:drawing>
          <wp:inline xmlns:a="http://schemas.openxmlformats.org/drawingml/2006/main" xmlns:pic="http://schemas.openxmlformats.org/drawingml/2006/picture">
            <wp:extent cx="2143424" cy="1095528"/>
            <wp:docPr id="113" name="Picture 113"/>
            <wp:cNvGraphicFramePr>
              <a:graphicFrameLocks noChangeAspect="1"/>
            </wp:cNvGraphicFramePr>
            <a:graphic>
              <a:graphicData uri="http://schemas.openxmlformats.org/drawingml/2006/picture">
                <pic:pic>
                  <pic:nvPicPr>
                    <pic:cNvPr id="0" name="tmp_258.png"/>
                    <pic:cNvPicPr/>
                  </pic:nvPicPr>
                  <pic:blipFill>
                    <a:blip r:embed="rId80"/>
                    <a:stretch>
                      <a:fillRect/>
                    </a:stretch>
                  </pic:blipFill>
                  <pic:spPr>
                    <a:xfrm>
                      <a:off x="0" y="0"/>
                      <a:ext cx="2143424" cy="1095528"/>
                    </a:xfrm>
                    <a:prstGeom prst="rect"/>
                  </pic:spPr>
                </pic:pic>
              </a:graphicData>
            </a:graphic>
          </wp:inline>
        </w:drawing>
      </w:r>
    </w:p>
    <w:p/>
    <w:p>
      <w:pPr/>
      <w:r>
        <w:t>Verify instruments are connected, verify working directory is correct. Load the CenfireATA ATA folder if not already loaded.</w:t>
      </w:r>
    </w:p>
    <w:p/>
    <w:p>
      <w:pPr>
        <w:pStyle w:val="Heading3"/>
      </w:pPr>
      <w:r>
        <w:t>Figure 8bk: Load ATA folder</w:t>
      </w:r>
    </w:p>
    <w:p>
      <w:r>
        <w:drawing>
          <wp:inline xmlns:a="http://schemas.openxmlformats.org/drawingml/2006/main" xmlns:pic="http://schemas.openxmlformats.org/drawingml/2006/picture">
            <wp:extent cx="2495898" cy="1333686"/>
            <wp:docPr id="114" name="Picture 114"/>
            <wp:cNvGraphicFramePr>
              <a:graphicFrameLocks noChangeAspect="1"/>
            </wp:cNvGraphicFramePr>
            <a:graphic>
              <a:graphicData uri="http://schemas.openxmlformats.org/drawingml/2006/picture">
                <pic:pic>
                  <pic:nvPicPr>
                    <pic:cNvPr id="0" name="tmp_263.png"/>
                    <pic:cNvPicPr/>
                  </pic:nvPicPr>
                  <pic:blipFill>
                    <a:blip r:embed="rId81"/>
                    <a:stretch>
                      <a:fillRect/>
                    </a:stretch>
                  </pic:blipFill>
                  <pic:spPr>
                    <a:xfrm>
                      <a:off x="0" y="0"/>
                      <a:ext cx="2495898" cy="1333686"/>
                    </a:xfrm>
                    <a:prstGeom prst="rect"/>
                  </pic:spPr>
                </pic:pic>
              </a:graphicData>
            </a:graphic>
          </wp:inline>
        </w:drawing>
      </w:r>
    </w:p>
    <w:p/>
    <w:p>
      <w:pPr/>
      <w:r>
        <w:t>Go to recipe tab, check that correct probe card is selected. Check that the recipe is correct for your probe card. (Figure 8bl).</w:t>
      </w:r>
    </w:p>
    <w:p/>
    <w:p>
      <w:pPr>
        <w:pStyle w:val="Heading3"/>
      </w:pPr>
      <w:r>
        <w:t xml:space="preserve">Figure 8bl: Recipe tab, Match the probe card with the label on the physical card. </w:t>
      </w:r>
    </w:p>
    <w:p>
      <w:r>
        <w:drawing>
          <wp:inline xmlns:a="http://schemas.openxmlformats.org/drawingml/2006/main" xmlns:pic="http://schemas.openxmlformats.org/drawingml/2006/picture">
            <wp:extent cx="5486400" cy="221272"/>
            <wp:docPr id="115" name="Picture 115"/>
            <wp:cNvGraphicFramePr>
              <a:graphicFrameLocks noChangeAspect="1"/>
            </wp:cNvGraphicFramePr>
            <a:graphic>
              <a:graphicData uri="http://schemas.openxmlformats.org/drawingml/2006/picture">
                <pic:pic>
                  <pic:nvPicPr>
                    <pic:cNvPr id="0" name="tmp_268.png"/>
                    <pic:cNvPicPr/>
                  </pic:nvPicPr>
                  <pic:blipFill>
                    <a:blip r:embed="rId82"/>
                    <a:stretch>
                      <a:fillRect/>
                    </a:stretch>
                  </pic:blipFill>
                  <pic:spPr>
                    <a:xfrm>
                      <a:off x="0" y="0"/>
                      <a:ext cx="5486400" cy="221272"/>
                    </a:xfrm>
                    <a:prstGeom prst="rect"/>
                  </pic:spPr>
                </pic:pic>
              </a:graphicData>
            </a:graphic>
          </wp:inline>
        </w:drawing>
      </w:r>
    </w:p>
    <w:p/>
    <w:p>
      <w:pPr/>
      <w:r>
        <w:t xml:space="preserve">IF YOU HAVE MORE THAN ONE WAFER IN CASSETTE, Go to cassette tab to start automation. Otherwise skip. </w:t>
      </w:r>
    </w:p>
    <w:p>
      <w:r>
        <w:drawing>
          <wp:inline xmlns:a="http://schemas.openxmlformats.org/drawingml/2006/main" xmlns:pic="http://schemas.openxmlformats.org/drawingml/2006/picture">
            <wp:extent cx="5486400" cy="2880523"/>
            <wp:docPr id="116" name="Picture 116"/>
            <wp:cNvGraphicFramePr>
              <a:graphicFrameLocks noChangeAspect="1"/>
            </wp:cNvGraphicFramePr>
            <a:graphic>
              <a:graphicData uri="http://schemas.openxmlformats.org/drawingml/2006/picture">
                <pic:pic>
                  <pic:nvPicPr>
                    <pic:cNvPr id="0" name="tmp_271.png"/>
                    <pic:cNvPicPr/>
                  </pic:nvPicPr>
                  <pic:blipFill>
                    <a:blip r:embed="rId83"/>
                    <a:stretch>
                      <a:fillRect/>
                    </a:stretch>
                  </pic:blipFill>
                  <pic:spPr>
                    <a:xfrm>
                      <a:off x="0" y="0"/>
                      <a:ext cx="5486400" cy="2880523"/>
                    </a:xfrm>
                    <a:prstGeom prst="rect"/>
                  </pic:spPr>
                </pic:pic>
              </a:graphicData>
            </a:graphic>
          </wp:inline>
        </w:drawing>
      </w:r>
    </w:p>
    <w:p>
      <w:pPr/>
      <w:r>
        <w:t xml:space="preserve">This is cassette tab, here you can define the lot and each wafer in the slots such that the whole lot can be automated and the data can be exported automatically. </w:t>
      </w:r>
    </w:p>
    <w:p/>
    <w:p>
      <w:r>
        <w:drawing>
          <wp:inline xmlns:a="http://schemas.openxmlformats.org/drawingml/2006/main" xmlns:pic="http://schemas.openxmlformats.org/drawingml/2006/picture">
            <wp:extent cx="5118554" cy="2687393"/>
            <wp:docPr id="117" name="Picture 117"/>
            <wp:cNvGraphicFramePr>
              <a:graphicFrameLocks noChangeAspect="1"/>
            </wp:cNvGraphicFramePr>
            <a:graphic>
              <a:graphicData uri="http://schemas.openxmlformats.org/drawingml/2006/picture">
                <pic:pic>
                  <pic:nvPicPr>
                    <pic:cNvPr id="0" name="tmp_271.png"/>
                    <pic:cNvPicPr/>
                  </pic:nvPicPr>
                  <pic:blipFill>
                    <a:blip r:embed="rId83"/>
                    <a:stretch>
                      <a:fillRect/>
                    </a:stretch>
                  </pic:blipFill>
                  <pic:spPr>
                    <a:xfrm>
                      <a:off x="0" y="0"/>
                      <a:ext cx="5118554" cy="2687393"/>
                    </a:xfrm>
                    <a:prstGeom prst="rect"/>
                  </pic:spPr>
                </pic:pic>
              </a:graphicData>
            </a:graphic>
          </wp:inline>
        </w:drawing>
      </w:r>
    </w:p>
    <w:p>
      <w:pPr/>
      <w:r>
        <w:t>Fill in the lot id. Then for the wafer ids, click add slot, a window will popup.</w:t>
      </w:r>
    </w:p>
    <w:p>
      <w:r>
        <w:drawing>
          <wp:inline xmlns:a="http://schemas.openxmlformats.org/drawingml/2006/main" xmlns:pic="http://schemas.openxmlformats.org/drawingml/2006/picture">
            <wp:extent cx="1857634" cy="1200317"/>
            <wp:docPr id="118" name="Picture 118"/>
            <wp:cNvGraphicFramePr>
              <a:graphicFrameLocks noChangeAspect="1"/>
            </wp:cNvGraphicFramePr>
            <a:graphic>
              <a:graphicData uri="http://schemas.openxmlformats.org/drawingml/2006/picture">
                <pic:pic>
                  <pic:nvPicPr>
                    <pic:cNvPr id="0" name="tmp_276.png"/>
                    <pic:cNvPicPr/>
                  </pic:nvPicPr>
                  <pic:blipFill>
                    <a:blip r:embed="rId84"/>
                    <a:stretch>
                      <a:fillRect/>
                    </a:stretch>
                  </pic:blipFill>
                  <pic:spPr>
                    <a:xfrm>
                      <a:off x="0" y="0"/>
                      <a:ext cx="1857634" cy="1200317"/>
                    </a:xfrm>
                    <a:prstGeom prst="rect"/>
                  </pic:spPr>
                </pic:pic>
              </a:graphicData>
            </a:graphic>
          </wp:inline>
        </w:drawing>
      </w:r>
    </w:p>
    <w:p>
      <w:pPr/>
      <w:r>
        <w:t>Fill them in one at a time, making sure that first slot is the bottom row of the cassette, because the prober loads wafers sequentially from bottom to top. (meaning the wafer closest to H bar is wafer 1).</w:t>
      </w:r>
    </w:p>
    <w:p>
      <w:r>
        <w:drawing>
          <wp:inline xmlns:a="http://schemas.openxmlformats.org/drawingml/2006/main" xmlns:pic="http://schemas.openxmlformats.org/drawingml/2006/picture">
            <wp:extent cx="5486400" cy="1186011"/>
            <wp:docPr id="119" name="Picture 119"/>
            <wp:cNvGraphicFramePr>
              <a:graphicFrameLocks noChangeAspect="1"/>
            </wp:cNvGraphicFramePr>
            <a:graphic>
              <a:graphicData uri="http://schemas.openxmlformats.org/drawingml/2006/picture">
                <pic:pic>
                  <pic:nvPicPr>
                    <pic:cNvPr id="0" name="tmp_278.png"/>
                    <pic:cNvPicPr/>
                  </pic:nvPicPr>
                  <pic:blipFill>
                    <a:blip r:embed="rId85"/>
                    <a:stretch>
                      <a:fillRect/>
                    </a:stretch>
                  </pic:blipFill>
                  <pic:spPr>
                    <a:xfrm>
                      <a:off x="0" y="0"/>
                      <a:ext cx="5486400" cy="1186011"/>
                    </a:xfrm>
                    <a:prstGeom prst="rect"/>
                  </pic:spPr>
                </pic:pic>
              </a:graphicData>
            </a:graphic>
          </wp:inline>
        </w:drawing>
      </w:r>
    </w:p>
    <w:p>
      <w:pPr/>
      <w:r>
        <w:t>Once you have it filled out, make sure auto export is checked. It is also recommended to have save plain csv, which makes it so you can import and view data afterwards.</w:t>
      </w:r>
    </w:p>
    <w:p>
      <w:pPr/>
      <w:r>
        <w:t>Check that the export directory is where you want it, (usually \\prober\NewData\ETL\RAWDATA\PROBE08\Cenfire, or the applicable export path for this bench/project)</w:t>
      </w:r>
    </w:p>
    <w:p>
      <w:pPr/>
      <w:r>
        <w:t xml:space="preserve">On the top right bar, you will see a pass yield percentage. It is there so that if a wafer has too many failing dies, the automation will pause and you will need to press the continue button after confirming everything looks ok, or if you want to skip, etc. You can change or reduce the percentage to 0, if you don’t want this feature enabled. </w:t>
      </w:r>
    </w:p>
    <w:p>
      <w:pPr/>
      <w:r>
        <w:t xml:space="preserve">Once done, press Cassette Automation button. You should see it say “ARMED- waiting…” Now you still need to start the run for the first wafer, but it will take over afterwards and run the rest of the wafers in the same way as the first. </w:t>
      </w:r>
    </w:p>
    <w:p>
      <w:r>
        <w:drawing>
          <wp:inline xmlns:a="http://schemas.openxmlformats.org/drawingml/2006/main" xmlns:pic="http://schemas.openxmlformats.org/drawingml/2006/picture">
            <wp:extent cx="5486400" cy="786101"/>
            <wp:docPr id="120" name="Picture 120"/>
            <wp:cNvGraphicFramePr>
              <a:graphicFrameLocks noChangeAspect="1"/>
            </wp:cNvGraphicFramePr>
            <a:graphic>
              <a:graphicData uri="http://schemas.openxmlformats.org/drawingml/2006/picture">
                <pic:pic>
                  <pic:nvPicPr>
                    <pic:cNvPr id="0" name="tmp_283.png"/>
                    <pic:cNvPicPr/>
                  </pic:nvPicPr>
                  <pic:blipFill>
                    <a:blip r:embed="rId86"/>
                    <a:stretch>
                      <a:fillRect/>
                    </a:stretch>
                  </pic:blipFill>
                  <pic:spPr>
                    <a:xfrm>
                      <a:off x="0" y="0"/>
                      <a:ext cx="5486400" cy="786101"/>
                    </a:xfrm>
                    <a:prstGeom prst="rect"/>
                  </pic:spPr>
                </pic:pic>
              </a:graphicData>
            </a:graphic>
          </wp:inline>
        </w:drawing>
      </w:r>
    </w:p>
    <w:p>
      <w:pPr/>
      <w:r>
        <w:t xml:space="preserve">Note: If you need to reset, click reset to slot 1. If you happen to skip a wafer manually on the prober (because of alignment error and you pressed load next wafer), then you can move to selected slot so that the code knows which slot it is on also. The prober and code is not guaranteed to be in sync about what slot it is running, check the prober to see how many wafers left to run. If you need to manually load next wafer or just unload the entire lot to abort, those buttons are included as well. </w:t>
      </w:r>
    </w:p>
    <w:p/>
    <w:p>
      <w:pPr/>
      <w:r>
        <w:t xml:space="preserve">Go to the Run tab, make sure recipe is loaded there as well. Press RUN to start. </w:t>
      </w:r>
    </w:p>
    <w:p>
      <w:pPr/>
      <w:r>
        <w:t>Note: You should not have to use these but you can press Full die to test all dies, Press Test die to test only 5 dies or any set of selected ones. The prober will not run and throw an error unless it says “Probing” on the bottom left. (Figure 8bm).</w:t>
      </w:r>
    </w:p>
    <w:p/>
    <w:p>
      <w:pPr>
        <w:pStyle w:val="Heading3"/>
      </w:pPr>
      <w:r>
        <w:t>Figure 8bm: Press Run</w:t>
      </w:r>
    </w:p>
    <w:p>
      <w:r>
        <w:drawing>
          <wp:inline xmlns:a="http://schemas.openxmlformats.org/drawingml/2006/main" xmlns:pic="http://schemas.openxmlformats.org/drawingml/2006/picture">
            <wp:extent cx="5486400" cy="3219763"/>
            <wp:docPr id="121" name="Picture 121"/>
            <wp:cNvGraphicFramePr>
              <a:graphicFrameLocks noChangeAspect="1"/>
            </wp:cNvGraphicFramePr>
            <a:graphic>
              <a:graphicData uri="http://schemas.openxmlformats.org/drawingml/2006/picture">
                <pic:pic>
                  <pic:nvPicPr>
                    <pic:cNvPr id="0" name="tmp_290.png"/>
                    <pic:cNvPicPr/>
                  </pic:nvPicPr>
                  <pic:blipFill>
                    <a:blip r:embed="rId87"/>
                    <a:stretch>
                      <a:fillRect/>
                    </a:stretch>
                  </pic:blipFill>
                  <pic:spPr>
                    <a:xfrm>
                      <a:off x="0" y="0"/>
                      <a:ext cx="5486400" cy="3219763"/>
                    </a:xfrm>
                    <a:prstGeom prst="rect"/>
                  </pic:spPr>
                </pic:pic>
              </a:graphicData>
            </a:graphic>
          </wp:inline>
        </w:drawing>
      </w:r>
    </w:p>
    <w:p>
      <w:pPr/>
      <w:r>
        <w:t>Probing commences.</w:t>
      </w:r>
    </w:p>
    <w:p>
      <w:pPr/>
      <w:r>
        <w:t>If using cassette, you can check the log in the cassette tab, to see the current progress of the lot, or if there are any errors, to see why and whether you need to press continue. Example picture is provided below, also useful to check whether data has been exported by checking the output folder.</w:t>
      </w:r>
    </w:p>
    <w:p>
      <w:r>
        <w:drawing>
          <wp:inline xmlns:a="http://schemas.openxmlformats.org/drawingml/2006/main" xmlns:pic="http://schemas.openxmlformats.org/drawingml/2006/picture">
            <wp:extent cx="5486400" cy="1586816"/>
            <wp:docPr id="122" name="Picture 122"/>
            <wp:cNvGraphicFramePr>
              <a:graphicFrameLocks noChangeAspect="1"/>
            </wp:cNvGraphicFramePr>
            <a:graphic>
              <a:graphicData uri="http://schemas.openxmlformats.org/drawingml/2006/picture">
                <pic:pic>
                  <pic:nvPicPr>
                    <pic:cNvPr id="0" name="tmp_293.png"/>
                    <pic:cNvPicPr/>
                  </pic:nvPicPr>
                  <pic:blipFill>
                    <a:blip r:embed="rId88"/>
                    <a:stretch>
                      <a:fillRect/>
                    </a:stretch>
                  </pic:blipFill>
                  <pic:spPr>
                    <a:xfrm>
                      <a:off x="0" y="0"/>
                      <a:ext cx="5486400" cy="1586816"/>
                    </a:xfrm>
                    <a:prstGeom prst="rect"/>
                  </pic:spPr>
                </pic:pic>
              </a:graphicData>
            </a:graphic>
          </wp:inline>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