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15306" w:type="dxa"/>
        <w:tblLayout w:type="fixed"/>
        <w:tblLook w:val="04A0" w:firstRow="1" w:lastRow="0" w:firstColumn="1" w:lastColumn="0" w:noHBand="0" w:noVBand="1"/>
      </w:tblPr>
      <w:tblGrid>
        <w:gridCol w:w="1607"/>
        <w:gridCol w:w="3075"/>
        <w:gridCol w:w="5102"/>
        <w:gridCol w:w="5522"/>
      </w:tblGrid>
      <w:tr w:rsidR="008A5B9F" w14:paraId="5F4DFB68" w14:textId="77777777" w:rsidTr="005E68E1">
        <w:trPr>
          <w:trHeight w:val="209"/>
          <w:tblHeader/>
        </w:trPr>
        <w:tc>
          <w:tcPr>
            <w:tcW w:w="1607" w:type="dxa"/>
            <w:shd w:val="clear" w:color="auto" w:fill="244B57"/>
            <w:vAlign w:val="center"/>
          </w:tcPr>
          <w:p w14:paraId="7E4DC695" w14:textId="77777777" w:rsidR="008A5B9F" w:rsidRDefault="00000000">
            <w:pPr>
              <w:jc w:val="center"/>
            </w:pPr>
            <w:r>
              <w:rPr>
                <w:rFonts w:ascii="Arial" w:hAnsi="Arial"/>
                <w:b/>
                <w:color w:val="FFFFFF"/>
                <w:sz w:val="16"/>
              </w:rPr>
              <w:t>Ekran / bölüm</w:t>
            </w:r>
          </w:p>
        </w:tc>
        <w:tc>
          <w:tcPr>
            <w:tcW w:w="3075" w:type="dxa"/>
            <w:shd w:val="clear" w:color="auto" w:fill="244B57"/>
            <w:vAlign w:val="center"/>
          </w:tcPr>
          <w:p w14:paraId="08C840E9" w14:textId="77777777" w:rsidR="008A5B9F" w:rsidRDefault="00000000">
            <w:pPr>
              <w:jc w:val="center"/>
            </w:pPr>
            <w:r>
              <w:rPr>
                <w:rFonts w:ascii="Arial" w:hAnsi="Arial"/>
                <w:b/>
                <w:color w:val="FFFFFF"/>
                <w:sz w:val="16"/>
              </w:rPr>
              <w:t>Bölüm başlığı</w:t>
            </w:r>
          </w:p>
        </w:tc>
        <w:tc>
          <w:tcPr>
            <w:tcW w:w="5102" w:type="dxa"/>
            <w:shd w:val="clear" w:color="auto" w:fill="244B57"/>
            <w:vAlign w:val="center"/>
          </w:tcPr>
          <w:p w14:paraId="056EEB03" w14:textId="77777777" w:rsidR="008A5B9F" w:rsidRDefault="00000000">
            <w:pPr>
              <w:jc w:val="center"/>
            </w:pPr>
            <w:r>
              <w:rPr>
                <w:rFonts w:ascii="Arial" w:hAnsi="Arial"/>
                <w:b/>
                <w:color w:val="FFFFFF"/>
                <w:sz w:val="16"/>
              </w:rPr>
              <w:t>Kutu başlığı ve açıklaması</w:t>
            </w:r>
          </w:p>
        </w:tc>
        <w:tc>
          <w:tcPr>
            <w:tcW w:w="5522" w:type="dxa"/>
            <w:shd w:val="clear" w:color="auto" w:fill="244B57"/>
            <w:vAlign w:val="center"/>
          </w:tcPr>
          <w:p w14:paraId="0B3A86B1" w14:textId="77777777" w:rsidR="008A5B9F" w:rsidRDefault="00000000">
            <w:pPr>
              <w:jc w:val="center"/>
            </w:pPr>
            <w:r>
              <w:rPr>
                <w:rFonts w:ascii="Arial" w:hAnsi="Arial"/>
                <w:b/>
                <w:color w:val="FFFFFF"/>
                <w:sz w:val="16"/>
              </w:rPr>
              <w:t>Sağ alt köşedeki kişi ve konuşması</w:t>
            </w:r>
          </w:p>
        </w:tc>
      </w:tr>
      <w:tr w:rsidR="008A5B9F" w14:paraId="779C25B8" w14:textId="77777777" w:rsidTr="005E68E1">
        <w:trPr>
          <w:cantSplit/>
          <w:trHeight w:val="911"/>
        </w:trPr>
        <w:tc>
          <w:tcPr>
            <w:tcW w:w="1607" w:type="dxa"/>
            <w:shd w:val="clear" w:color="auto" w:fill="EEF3F2"/>
            <w:vAlign w:val="center"/>
          </w:tcPr>
          <w:p w14:paraId="4DB2AD15" w14:textId="77777777" w:rsidR="008A5B9F" w:rsidRDefault="00000000">
            <w:pPr>
              <w:spacing w:after="40"/>
            </w:pPr>
            <w:r>
              <w:rPr>
                <w:rFonts w:ascii="Arial" w:hAnsi="Arial"/>
                <w:b/>
                <w:sz w:val="16"/>
              </w:rPr>
              <w:t>Açılış ekranı</w:t>
            </w:r>
          </w:p>
        </w:tc>
        <w:tc>
          <w:tcPr>
            <w:tcW w:w="3075" w:type="dxa"/>
            <w:shd w:val="clear" w:color="auto" w:fill="EEF3F2"/>
            <w:vAlign w:val="center"/>
          </w:tcPr>
          <w:p w14:paraId="5AA6D279" w14:textId="77777777" w:rsidR="008A5B9F" w:rsidRDefault="00000000">
            <w:pPr>
              <w:spacing w:after="40"/>
            </w:pPr>
            <w:r>
              <w:rPr>
                <w:rFonts w:ascii="Arial" w:hAnsi="Arial"/>
                <w:sz w:val="16"/>
              </w:rPr>
              <w:t>Kündekari Sanatı</w:t>
            </w:r>
            <w:r>
              <w:rPr>
                <w:rFonts w:ascii="Arial" w:hAnsi="Arial"/>
                <w:sz w:val="16"/>
              </w:rPr>
              <w:br/>
              <w:t>Kündekari Mirası</w:t>
            </w:r>
          </w:p>
        </w:tc>
        <w:tc>
          <w:tcPr>
            <w:tcW w:w="5102" w:type="dxa"/>
            <w:shd w:val="clear" w:color="auto" w:fill="EEF3F2"/>
            <w:vAlign w:val="center"/>
          </w:tcPr>
          <w:p w14:paraId="4CE54F9C" w14:textId="77777777" w:rsidR="008A5B9F" w:rsidRDefault="00000000">
            <w:pPr>
              <w:spacing w:after="40"/>
            </w:pPr>
            <w:r>
              <w:rPr>
                <w:rFonts w:ascii="Arial" w:hAnsi="Arial"/>
                <w:sz w:val="16"/>
              </w:rPr>
              <w:t>Miras Sandığı</w:t>
            </w:r>
            <w:r>
              <w:rPr>
                <w:rFonts w:ascii="Arial" w:hAnsi="Arial"/>
                <w:sz w:val="16"/>
              </w:rPr>
              <w:br/>
              <w:t>Bu sandık, dededen toruna, ustadan çırağa devredilen bir hazinedir. İçinde altın, gümüş değil; sabır, emek ve nesilden nesile aktarılması gereken çevre dostu bir sanatın sırları saklıdır.</w:t>
            </w:r>
          </w:p>
        </w:tc>
        <w:tc>
          <w:tcPr>
            <w:tcW w:w="5522" w:type="dxa"/>
            <w:shd w:val="clear" w:color="auto" w:fill="EEF3F2"/>
            <w:vAlign w:val="center"/>
          </w:tcPr>
          <w:p w14:paraId="142C03D8" w14:textId="77777777" w:rsidR="008A5B9F" w:rsidRDefault="00000000">
            <w:pPr>
              <w:spacing w:after="40"/>
            </w:pPr>
            <w:r>
              <w:rPr>
                <w:rFonts w:ascii="Arial" w:hAnsi="Arial"/>
                <w:sz w:val="16"/>
              </w:rPr>
              <w:t>—</w:t>
            </w:r>
          </w:p>
        </w:tc>
      </w:tr>
      <w:tr w:rsidR="008A5B9F" w14:paraId="679AA844" w14:textId="77777777" w:rsidTr="005E68E1">
        <w:trPr>
          <w:cantSplit/>
          <w:trHeight w:val="1107"/>
        </w:trPr>
        <w:tc>
          <w:tcPr>
            <w:tcW w:w="1607" w:type="dxa"/>
            <w:vAlign w:val="center"/>
          </w:tcPr>
          <w:p w14:paraId="3C600326" w14:textId="77777777" w:rsidR="008A5B9F" w:rsidRDefault="00000000">
            <w:pPr>
              <w:spacing w:after="40"/>
            </w:pPr>
            <w:r>
              <w:rPr>
                <w:rFonts w:ascii="Arial" w:hAnsi="Arial"/>
                <w:b/>
                <w:sz w:val="16"/>
              </w:rPr>
              <w:t>Bölüm 1/5</w:t>
            </w:r>
          </w:p>
        </w:tc>
        <w:tc>
          <w:tcPr>
            <w:tcW w:w="3075" w:type="dxa"/>
            <w:vAlign w:val="center"/>
          </w:tcPr>
          <w:p w14:paraId="4A6593A8" w14:textId="77777777" w:rsidR="008A5B9F" w:rsidRDefault="00000000">
            <w:pPr>
              <w:spacing w:after="40"/>
            </w:pPr>
            <w:r>
              <w:rPr>
                <w:rFonts w:ascii="Arial" w:hAnsi="Arial"/>
                <w:sz w:val="16"/>
              </w:rPr>
              <w:t>Bölüm 1/5: Kündekari Atölyesi</w:t>
            </w:r>
          </w:p>
        </w:tc>
        <w:tc>
          <w:tcPr>
            <w:tcW w:w="5102" w:type="dxa"/>
            <w:vAlign w:val="center"/>
          </w:tcPr>
          <w:p w14:paraId="35DE7F7B" w14:textId="77777777" w:rsidR="008A5B9F" w:rsidRDefault="00000000">
            <w:pPr>
              <w:spacing w:after="40"/>
            </w:pPr>
            <w:r>
              <w:rPr>
                <w:rFonts w:ascii="Arial" w:hAnsi="Arial"/>
                <w:sz w:val="16"/>
              </w:rPr>
              <w:t>Kündekari Atölyesi</w:t>
            </w:r>
            <w:r>
              <w:rPr>
                <w:rFonts w:ascii="Arial" w:hAnsi="Arial"/>
                <w:sz w:val="16"/>
              </w:rPr>
              <w:br/>
              <w:t>Kündekari, küçük boyuttaki geometrik ahşap parçalarının çivi veya yapıştırıcı (tutkal) kullanılmadan, sadece birbirine geçmeli (zıvanalı/kinişli) şekilde kilitlenerek düz yüzeyler oluşturulmasıyla yapılan geleneksel bir Türk-İslam ahşap işçiliği sanatıdır.</w:t>
            </w:r>
          </w:p>
        </w:tc>
        <w:tc>
          <w:tcPr>
            <w:tcW w:w="5522" w:type="dxa"/>
            <w:vAlign w:val="center"/>
          </w:tcPr>
          <w:p w14:paraId="33CD574B" w14:textId="77777777" w:rsidR="008A5B9F" w:rsidRDefault="00000000">
            <w:pPr>
              <w:spacing w:after="40"/>
            </w:pPr>
            <w:r>
              <w:rPr>
                <w:rFonts w:ascii="Arial" w:hAnsi="Arial"/>
                <w:sz w:val="16"/>
              </w:rPr>
              <w:t>Dede Korkut</w:t>
            </w:r>
            <w:r>
              <w:rPr>
                <w:rFonts w:ascii="Arial" w:hAnsi="Arial"/>
                <w:sz w:val="16"/>
              </w:rPr>
              <w:br/>
              <w:t>Ben Dede Korkut. Oğuz anlatılarının bilge ozanıyım; ustalığın sırrı sabırdır.</w:t>
            </w:r>
          </w:p>
        </w:tc>
      </w:tr>
      <w:tr w:rsidR="008A5B9F" w14:paraId="76FABEA0" w14:textId="77777777" w:rsidTr="005E68E1">
        <w:trPr>
          <w:cantSplit/>
          <w:trHeight w:val="1120"/>
        </w:trPr>
        <w:tc>
          <w:tcPr>
            <w:tcW w:w="1607" w:type="dxa"/>
            <w:shd w:val="clear" w:color="auto" w:fill="EEF3F2"/>
            <w:vAlign w:val="center"/>
          </w:tcPr>
          <w:p w14:paraId="3336389B" w14:textId="77777777" w:rsidR="008A5B9F" w:rsidRDefault="00000000">
            <w:pPr>
              <w:spacing w:after="40"/>
            </w:pPr>
            <w:r>
              <w:rPr>
                <w:rFonts w:ascii="Arial" w:hAnsi="Arial"/>
                <w:b/>
                <w:sz w:val="16"/>
              </w:rPr>
              <w:t>Bölüm 2/5</w:t>
            </w:r>
          </w:p>
        </w:tc>
        <w:tc>
          <w:tcPr>
            <w:tcW w:w="3075" w:type="dxa"/>
            <w:shd w:val="clear" w:color="auto" w:fill="EEF3F2"/>
            <w:vAlign w:val="center"/>
          </w:tcPr>
          <w:p w14:paraId="42266E78" w14:textId="77777777" w:rsidR="008A5B9F" w:rsidRDefault="00000000">
            <w:pPr>
              <w:spacing w:after="40"/>
            </w:pPr>
            <w:r>
              <w:rPr>
                <w:rFonts w:ascii="Arial" w:hAnsi="Arial"/>
                <w:sz w:val="16"/>
              </w:rPr>
              <w:t>Bölüm 2/5: Kakma Atölyesi</w:t>
            </w:r>
          </w:p>
        </w:tc>
        <w:tc>
          <w:tcPr>
            <w:tcW w:w="5102" w:type="dxa"/>
            <w:shd w:val="clear" w:color="auto" w:fill="EEF3F2"/>
            <w:vAlign w:val="center"/>
          </w:tcPr>
          <w:p w14:paraId="5768DB77" w14:textId="77777777" w:rsidR="008A5B9F" w:rsidRDefault="00000000">
            <w:pPr>
              <w:spacing w:after="40"/>
            </w:pPr>
            <w:r>
              <w:rPr>
                <w:rFonts w:ascii="Arial" w:hAnsi="Arial"/>
                <w:sz w:val="16"/>
              </w:rPr>
              <w:t>KAKMA</w:t>
            </w:r>
            <w:r>
              <w:rPr>
                <w:rFonts w:ascii="Arial" w:hAnsi="Arial"/>
                <w:sz w:val="16"/>
              </w:rPr>
              <w:br/>
              <w:t>Kakma Sanatı, ahşap, taş veya metal yüzeylerde açılan oyuklara sedef, fildişi, kemik, gümüş tel ya da farklı renkte zıt malzeme parçalarının tam oturacak şekilde yerleştirilmesiyle yapılan bir yüzey süsleme (dekorasyon) sanatıdır.</w:t>
            </w:r>
          </w:p>
        </w:tc>
        <w:tc>
          <w:tcPr>
            <w:tcW w:w="5522" w:type="dxa"/>
            <w:shd w:val="clear" w:color="auto" w:fill="EEF3F2"/>
            <w:vAlign w:val="center"/>
          </w:tcPr>
          <w:p w14:paraId="6CB85751" w14:textId="77777777" w:rsidR="008A5B9F" w:rsidRDefault="00000000">
            <w:pPr>
              <w:spacing w:after="40"/>
            </w:pPr>
            <w:r>
              <w:rPr>
                <w:rFonts w:ascii="Arial" w:hAnsi="Arial"/>
                <w:sz w:val="16"/>
              </w:rPr>
              <w:t>Ahi Evran</w:t>
            </w:r>
            <w:r>
              <w:rPr>
                <w:rFonts w:ascii="Arial" w:hAnsi="Arial"/>
                <w:sz w:val="16"/>
              </w:rPr>
              <w:br/>
              <w:t>Ben Ahi Evran. Zanaatında dürüstlük ve emeğe saygı önemlidir.</w:t>
            </w:r>
          </w:p>
        </w:tc>
      </w:tr>
      <w:tr w:rsidR="008A5B9F" w14:paraId="23D7D3A1" w14:textId="77777777" w:rsidTr="005E68E1">
        <w:trPr>
          <w:cantSplit/>
          <w:trHeight w:val="1555"/>
        </w:trPr>
        <w:tc>
          <w:tcPr>
            <w:tcW w:w="1607" w:type="dxa"/>
            <w:vAlign w:val="center"/>
          </w:tcPr>
          <w:p w14:paraId="0C6FF83D" w14:textId="77777777" w:rsidR="008A5B9F" w:rsidRDefault="00000000">
            <w:pPr>
              <w:spacing w:after="40"/>
            </w:pPr>
            <w:r>
              <w:rPr>
                <w:rFonts w:ascii="Arial" w:hAnsi="Arial"/>
                <w:b/>
                <w:sz w:val="16"/>
              </w:rPr>
              <w:t>Bölüm 3/5</w:t>
            </w:r>
          </w:p>
        </w:tc>
        <w:tc>
          <w:tcPr>
            <w:tcW w:w="3075" w:type="dxa"/>
            <w:vAlign w:val="center"/>
          </w:tcPr>
          <w:p w14:paraId="3E92F63B" w14:textId="77777777" w:rsidR="008A5B9F" w:rsidRDefault="00000000">
            <w:pPr>
              <w:spacing w:after="40"/>
            </w:pPr>
            <w:r>
              <w:rPr>
                <w:rFonts w:ascii="Arial" w:hAnsi="Arial"/>
                <w:sz w:val="16"/>
              </w:rPr>
              <w:t>Bölüm 3/5 Anadolu Selçuklu Mimarisinde Kündekari</w:t>
            </w:r>
          </w:p>
        </w:tc>
        <w:tc>
          <w:tcPr>
            <w:tcW w:w="5102" w:type="dxa"/>
            <w:vAlign w:val="center"/>
          </w:tcPr>
          <w:p w14:paraId="26FD0682" w14:textId="77777777" w:rsidR="008A5B9F" w:rsidRDefault="00000000">
            <w:pPr>
              <w:spacing w:after="40"/>
            </w:pPr>
            <w:r>
              <w:rPr>
                <w:rFonts w:ascii="Arial" w:hAnsi="Arial"/>
                <w:sz w:val="16"/>
              </w:rPr>
              <w:t>UNESCO Dünya Mirası (2023)</w:t>
            </w:r>
            <w:r>
              <w:rPr>
                <w:rFonts w:ascii="Arial" w:hAnsi="Arial"/>
                <w:sz w:val="16"/>
              </w:rPr>
              <w:br/>
              <w:t>Beyşehir Eşrefoğlu Camii (Konya - 1299): Anadolu Selçuklu ve Beylikler döneminin ahşap mimarideki en görkemli yapısıdır. İçerisindeki 48 adet ahşap sütunu, ahşap konsolları ve kalem işi süslemelerinin yanı sıra minberi, kapı kanatları ve pencere kapakları tamamen kündekârî tekniğiyle yapılmıştır. Anadolu’nun ahşap tavanlı ve ahşap destekli camilerinin en büyüğüdür.</w:t>
            </w:r>
          </w:p>
        </w:tc>
        <w:tc>
          <w:tcPr>
            <w:tcW w:w="5522" w:type="dxa"/>
            <w:vAlign w:val="center"/>
          </w:tcPr>
          <w:p w14:paraId="53EF713B" w14:textId="77777777" w:rsidR="008A5B9F" w:rsidRDefault="00000000">
            <w:pPr>
              <w:spacing w:after="40"/>
            </w:pPr>
            <w:r>
              <w:rPr>
                <w:rFonts w:ascii="Arial" w:hAnsi="Arial"/>
                <w:sz w:val="16"/>
              </w:rPr>
              <w:t>Mimar Sinan</w:t>
            </w:r>
            <w:r>
              <w:rPr>
                <w:rFonts w:ascii="Arial" w:hAnsi="Arial"/>
                <w:sz w:val="16"/>
              </w:rPr>
              <w:br/>
              <w:t>Ben Mimar Sinan. Bir binanın güzelliği, parçalarının birbirine olan oranında ve o oranların yarattığı ahenktedir.</w:t>
            </w:r>
          </w:p>
        </w:tc>
      </w:tr>
      <w:tr w:rsidR="008A5B9F" w14:paraId="2F3F0025" w14:textId="77777777" w:rsidTr="005E68E1">
        <w:trPr>
          <w:cantSplit/>
          <w:trHeight w:val="1541"/>
        </w:trPr>
        <w:tc>
          <w:tcPr>
            <w:tcW w:w="1607" w:type="dxa"/>
            <w:shd w:val="clear" w:color="auto" w:fill="EEF3F2"/>
            <w:vAlign w:val="center"/>
          </w:tcPr>
          <w:p w14:paraId="29DE903F" w14:textId="77777777" w:rsidR="008A5B9F" w:rsidRDefault="00000000">
            <w:pPr>
              <w:spacing w:after="40"/>
            </w:pPr>
            <w:r>
              <w:rPr>
                <w:rFonts w:ascii="Arial" w:hAnsi="Arial"/>
                <w:b/>
                <w:sz w:val="16"/>
              </w:rPr>
              <w:t>Bölüm 4/5</w:t>
            </w:r>
          </w:p>
        </w:tc>
        <w:tc>
          <w:tcPr>
            <w:tcW w:w="3075" w:type="dxa"/>
            <w:shd w:val="clear" w:color="auto" w:fill="EEF3F2"/>
            <w:vAlign w:val="center"/>
          </w:tcPr>
          <w:p w14:paraId="5A5082AC" w14:textId="77777777" w:rsidR="008A5B9F" w:rsidRDefault="00000000">
            <w:pPr>
              <w:spacing w:after="40"/>
            </w:pPr>
            <w:r>
              <w:rPr>
                <w:rFonts w:ascii="Arial" w:hAnsi="Arial"/>
                <w:sz w:val="16"/>
              </w:rPr>
              <w:t>Bölüm 4/5 Bursa Ulu Cami Minberi</w:t>
            </w:r>
          </w:p>
        </w:tc>
        <w:tc>
          <w:tcPr>
            <w:tcW w:w="5102" w:type="dxa"/>
            <w:shd w:val="clear" w:color="auto" w:fill="EEF3F2"/>
            <w:vAlign w:val="center"/>
          </w:tcPr>
          <w:p w14:paraId="5DB1ECC1" w14:textId="77777777" w:rsidR="008A5B9F" w:rsidRDefault="00000000">
            <w:pPr>
              <w:spacing w:after="40"/>
            </w:pPr>
            <w:r>
              <w:rPr>
                <w:rFonts w:ascii="Arial" w:hAnsi="Arial"/>
                <w:sz w:val="16"/>
              </w:rPr>
              <w:t>MİNBER</w:t>
            </w:r>
            <w:r>
              <w:rPr>
                <w:rFonts w:ascii="Arial" w:hAnsi="Arial"/>
                <w:sz w:val="16"/>
              </w:rPr>
              <w:br/>
              <w:t>Minber, cuma ve bayram namazlarında hutbe okumak amacıyla camilerde mihrabın sağına yapılan; süslü kapısı, merdiveni ve özellikle kündekârî ahşap sanatının en nadide örneklerinin sergilendiği mimari yapıdır.</w:t>
            </w:r>
          </w:p>
        </w:tc>
        <w:tc>
          <w:tcPr>
            <w:tcW w:w="5522" w:type="dxa"/>
            <w:shd w:val="clear" w:color="auto" w:fill="EEF3F2"/>
            <w:vAlign w:val="center"/>
          </w:tcPr>
          <w:p w14:paraId="0DD49403" w14:textId="77777777" w:rsidR="008A5B9F" w:rsidRDefault="00000000">
            <w:pPr>
              <w:spacing w:after="40"/>
            </w:pPr>
            <w:r>
              <w:rPr>
                <w:rFonts w:ascii="Arial" w:hAnsi="Arial"/>
                <w:sz w:val="16"/>
              </w:rPr>
              <w:t>Yıldırım Bayezid</w:t>
            </w:r>
            <w:r>
              <w:rPr>
                <w:rFonts w:ascii="Arial" w:hAnsi="Arial"/>
                <w:sz w:val="16"/>
              </w:rPr>
              <w:br/>
              <w:t>Bursa Ulu Cami, benim padişahlık dönemimde yapılmıştır. Minberin kündekârî ustası ise Antepli Mehmed oğlu Hacı Muhammed'dir. Kullanılan ahşap parça sayısının (yaklaşık 6.666 adet) İslam dininin kutsal kitabı Kur'an’daki ayet sayısına denk getirildiği ifade edilir. Minberin doğu cephesindeki geometrik kabartma desenlerin ise Güneş Sistemi'ni ve gezegenlerin dizilimini sembolize ettiği kabul edilir.</w:t>
            </w:r>
          </w:p>
        </w:tc>
      </w:tr>
      <w:tr w:rsidR="008A5B9F" w14:paraId="0176DE4D" w14:textId="77777777" w:rsidTr="005E68E1">
        <w:trPr>
          <w:cantSplit/>
          <w:trHeight w:val="1120"/>
        </w:trPr>
        <w:tc>
          <w:tcPr>
            <w:tcW w:w="1607" w:type="dxa"/>
            <w:vAlign w:val="center"/>
          </w:tcPr>
          <w:p w14:paraId="1EF5691B" w14:textId="77777777" w:rsidR="008A5B9F" w:rsidRDefault="00000000">
            <w:pPr>
              <w:spacing w:after="40"/>
            </w:pPr>
            <w:r>
              <w:rPr>
                <w:rFonts w:ascii="Arial" w:hAnsi="Arial"/>
                <w:b/>
                <w:sz w:val="16"/>
              </w:rPr>
              <w:t>Bölüm 5/5</w:t>
            </w:r>
          </w:p>
        </w:tc>
        <w:tc>
          <w:tcPr>
            <w:tcW w:w="3075" w:type="dxa"/>
            <w:vAlign w:val="center"/>
          </w:tcPr>
          <w:p w14:paraId="47CDE63B" w14:textId="77777777" w:rsidR="008A5B9F" w:rsidRDefault="00000000">
            <w:pPr>
              <w:spacing w:after="40"/>
            </w:pPr>
            <w:r>
              <w:rPr>
                <w:rFonts w:ascii="Arial" w:hAnsi="Arial"/>
                <w:sz w:val="16"/>
              </w:rPr>
              <w:t>Bölüm 5/5: Mevlânâ Celâleddîn-i Rûmî (UNESCO Mevlana and Tolerance Year/2007)</w:t>
            </w:r>
          </w:p>
        </w:tc>
        <w:tc>
          <w:tcPr>
            <w:tcW w:w="5102" w:type="dxa"/>
            <w:vAlign w:val="center"/>
          </w:tcPr>
          <w:p w14:paraId="410652D4" w14:textId="77777777" w:rsidR="008A5B9F" w:rsidRDefault="00000000">
            <w:pPr>
              <w:spacing w:after="40"/>
            </w:pPr>
            <w:r>
              <w:rPr>
                <w:rFonts w:ascii="Arial" w:hAnsi="Arial"/>
                <w:sz w:val="16"/>
              </w:rPr>
              <w:t>MİRAS SANDIĞI</w:t>
            </w:r>
            <w:r>
              <w:rPr>
                <w:rFonts w:ascii="Arial" w:hAnsi="Arial"/>
                <w:sz w:val="16"/>
              </w:rPr>
              <w:br/>
              <w:t>Kündekârî sanatı, neme ve sıcaklık değişimlerine karşı son derece dayanıklı bir ahşap geçme tekniği olduğu için saraylar, kasırlar, medreseler, şifahaneler, türbeler ve anıt mezarlarda da yoğun olarak kullanılmıştır.</w:t>
            </w:r>
          </w:p>
        </w:tc>
        <w:tc>
          <w:tcPr>
            <w:tcW w:w="5522" w:type="dxa"/>
            <w:vAlign w:val="center"/>
          </w:tcPr>
          <w:p w14:paraId="2AA47059" w14:textId="77777777" w:rsidR="008A5B9F" w:rsidRDefault="00000000">
            <w:pPr>
              <w:spacing w:after="40"/>
            </w:pPr>
            <w:r>
              <w:rPr>
                <w:rFonts w:ascii="Arial" w:hAnsi="Arial"/>
                <w:sz w:val="16"/>
              </w:rPr>
              <w:t>Mevlânâ Celâleddîn-i Rûmî</w:t>
            </w:r>
            <w:r>
              <w:rPr>
                <w:rFonts w:ascii="Arial" w:hAnsi="Arial"/>
                <w:sz w:val="16"/>
              </w:rPr>
              <w:br/>
              <w:t>Ben Mevlânâ Celâleddîn-i Rûmî, anlayış ve sevgi felsefesiyle tüm insanlığa kucak açan 13. yüzyıl tasavvuf alimi ve şairiyim. Konya’daki türbemde sanduka muhafazalarında, kapılarda ve rahlelerde kündekârî örneklerini görebilirsiniz.</w:t>
            </w:r>
          </w:p>
        </w:tc>
      </w:tr>
    </w:tbl>
    <w:p w14:paraId="483AECE4" w14:textId="77777777" w:rsidR="00D067BA" w:rsidRDefault="00D067BA"/>
    <w:sectPr w:rsidR="00D067BA"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381294217">
    <w:abstractNumId w:val="8"/>
  </w:num>
  <w:num w:numId="2" w16cid:durableId="28189011">
    <w:abstractNumId w:val="6"/>
  </w:num>
  <w:num w:numId="3" w16cid:durableId="1276404483">
    <w:abstractNumId w:val="5"/>
  </w:num>
  <w:num w:numId="4" w16cid:durableId="34738300">
    <w:abstractNumId w:val="4"/>
  </w:num>
  <w:num w:numId="5" w16cid:durableId="396440080">
    <w:abstractNumId w:val="7"/>
  </w:num>
  <w:num w:numId="6" w16cid:durableId="358051506">
    <w:abstractNumId w:val="3"/>
  </w:num>
  <w:num w:numId="7" w16cid:durableId="497884082">
    <w:abstractNumId w:val="2"/>
  </w:num>
  <w:num w:numId="8" w16cid:durableId="1298411638">
    <w:abstractNumId w:val="1"/>
  </w:num>
  <w:num w:numId="9" w16cid:durableId="327173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68E1"/>
    <w:rsid w:val="008A5B9F"/>
    <w:rsid w:val="00935F7C"/>
    <w:rsid w:val="00AA1D8D"/>
    <w:rsid w:val="00B47730"/>
    <w:rsid w:val="00CB0664"/>
    <w:rsid w:val="00D067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6F964"/>
  <w14:defaultImageDpi w14:val="300"/>
  <w15:docId w15:val="{8D20C5F3-C1AF-4172-B040-AD7387A80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Kündekari Oyunu - Bölüm Metinleri</dc:title>
  <dc:subject>Oyun bölümleri, kutu açıklamaları ve karakter konuşmaları</dc:subject>
  <dc:creator>python-docx</dc:creator>
  <cp:keywords/>
  <dc:description>generated by python-docx</dc:description>
  <cp:lastModifiedBy>İbrahim Alp ARSLAN</cp:lastModifiedBy>
  <cp:revision>3</cp:revision>
  <dcterms:created xsi:type="dcterms:W3CDTF">2013-12-23T23:15:00Z</dcterms:created>
  <dcterms:modified xsi:type="dcterms:W3CDTF">2026-10-26T08:34:00Z</dcterms:modified>
  <cp:category/>
</cp:coreProperties>
</file>