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3864"/>
          <w:sz w:val="48"/>
          <w:szCs w:val="48"/>
        </w:rPr>
        <w:t xml:space="preserve">SPÉCIFICATIONS TECHNICO-FONCTIONNELLES</w:t>
      </w:r>
    </w:p>
    <w:p>
      <w:pPr>
        <w:spacing w:after="600" w:before="200"/>
        <w:jc w:val="center"/>
      </w:pPr>
      <w:r>
        <w:rPr>
          <w:rFonts w:ascii="Calibri" w:cs="Calibri" w:eastAsia="Calibri" w:hAnsi="Calibri"/>
          <w:color w:val="2E5395"/>
          <w:sz w:val="32"/>
          <w:szCs w:val="32"/>
        </w:rPr>
        <w:t xml:space="preserve">Package PL/SQL de synchronisation bidirectionnelle Oracle</w:t>
      </w:r>
    </w:p>
    <w:p>
      <w:pPr>
        <w:jc w:val="center"/>
      </w:pPr>
      <w:r>
        <w:rPr>
          <w:rFonts w:ascii="Consolas" w:cs="Consolas" w:eastAsia="Consolas" w:hAnsi="Consolas"/>
          <w:b/>
          <w:bCs/>
          <w:color w:val="595959"/>
          <w:sz w:val="28"/>
          <w:szCs w:val="28"/>
        </w:rPr>
        <w:t xml:space="preserve">PKG_SCHEMA_SYNC</w:t>
      </w:r>
    </w:p>
    <w:p>
      <w:pPr>
        <w:spacing w:before="1200"/>
        <w:jc w:val="center"/>
      </w:pPr>
      <w:r>
        <w:rPr>
          <w:rFonts w:ascii="Calibri" w:cs="Calibri" w:eastAsia="Calibri" w:hAnsi="Calibri"/>
          <w:i/>
          <w:iCs/>
          <w:color w:val="595959"/>
          <w:sz w:val="22"/>
          <w:szCs w:val="22"/>
        </w:rPr>
        <w:t xml:space="preserve">Architecture générique, bidirectionnelle, idempotente, configurable, auditable et performante de synchronisation de données Oracle entre deux schémas via DB LINK.</w:t>
      </w:r>
    </w:p>
    <w:p>
      <w:pPr>
        <w:spacing w:before="1600"/>
        <w:jc w:val="center"/>
      </w:pPr>
      <w:r>
        <w:rPr>
          <w:rFonts w:ascii="Calibri" w:cs="Calibri" w:eastAsia="Calibri" w:hAnsi="Calibri"/>
          <w:color w:val="595959"/>
          <w:sz w:val="20"/>
          <w:szCs w:val="20"/>
        </w:rPr>
        <w:t xml:space="preserve">Version 1.0 — Document de spécifications</w:t>
      </w:r>
    </w:p>
    <w:p>
      <w:r>
        <w:br w:type="page"/>
      </w:r>
    </w:p>
    <w:p>
      <w:pPr>
        <w:pStyle w:val="Heading1"/>
        <w:spacing w:after="240" w:before="48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1. Introduction et contexte</w:t>
      </w:r>
    </w:p>
    <w:p>
      <w:pPr>
        <w:spacing w:after="160" w:line="276"/>
      </w:pPr>
      <w:r>
        <w:rPr>
          <w:rFonts w:ascii="Calibri" w:cs="Calibri" w:eastAsia="Calibri" w:hAnsi="Calibri"/>
          <w:sz w:val="22"/>
          <w:szCs w:val="22"/>
        </w:rPr>
        <w:t xml:space="preserve">Ce document décrit les spécifications technico-fonctionnelles complètes du package PL/SQL PKG_SCHEMA_SYNC, dont l'objectif est de maintenir un jeu de données identique entre deux schémas Oracle jumeaux (SCHEMA_A et SCHEMA_B), reliés par un DB LINK, sans modification du schéma métier existant.</w:t>
      </w:r>
    </w:p>
    <w:p>
      <w:pPr>
        <w:spacing w:after="160" w:line="276"/>
      </w:pPr>
      <w:r>
        <w:rPr>
          <w:rFonts w:ascii="Calibri" w:cs="Calibri" w:eastAsia="Calibri" w:hAnsi="Calibri"/>
          <w:sz w:val="22"/>
          <w:szCs w:val="22"/>
        </w:rPr>
        <w:t xml:space="preserve">La solution est conçue comme un outil de réconciliation périodique (traitement par lot, non temps réel), générique — il ne contient aucun code spécifique à une table métier donnée — et découvre dynamiquement les tables, colonnes, clés et contraintes via le dictionnaire de données Oracle (ALL_TAB_COLUMNS, ALL_CONSTRAINTS, ALL_CONS_COLUMNS, ALL_TABLES).</w:t>
      </w:r>
    </w:p>
    <w:p>
      <w:pPr>
        <w:pStyle w:val="Heading2"/>
        <w:spacing w:after="160" w:before="360"/>
      </w:pPr>
      <w:r>
        <w:t xml:space="preserve">1.1. Objectifs</w:t>
      </w:r>
    </w:p>
    <w:p>
      <w:pPr>
        <w:pStyle w:val="ListParagraph"/>
        <w:numPr>
          <w:ilvl w:val="0"/>
          <w:numId w:val="2"/>
        </w:numPr>
        <w:spacing w:after="80"/>
      </w:pPr>
      <w:r>
        <w:rPr>
          <w:rFonts w:ascii="Calibri" w:cs="Calibri" w:eastAsia="Calibri" w:hAnsi="Calibri"/>
          <w:sz w:val="22"/>
          <w:szCs w:val="22"/>
        </w:rPr>
        <w:t xml:space="preserve">Synchroniser bidirectionnellement des tables jumelles entre SCHEMA_A et SCHEMA_B.</w:t>
      </w:r>
    </w:p>
    <w:p>
      <w:pPr>
        <w:pStyle w:val="ListParagraph"/>
        <w:numPr>
          <w:ilvl w:val="0"/>
          <w:numId w:val="2"/>
        </w:numPr>
        <w:spacing w:after="80"/>
      </w:pPr>
      <w:r>
        <w:rPr>
          <w:rFonts w:ascii="Calibri" w:cs="Calibri" w:eastAsia="Calibri" w:hAnsi="Calibri"/>
          <w:sz w:val="22"/>
          <w:szCs w:val="22"/>
        </w:rPr>
        <w:t xml:space="preserve">Détecter et tracer les conflits de données réels, sans jamais les résoudre silencieusement.</w:t>
      </w:r>
    </w:p>
    <w:p>
      <w:pPr>
        <w:pStyle w:val="ListParagraph"/>
        <w:numPr>
          <w:ilvl w:val="0"/>
          <w:numId w:val="2"/>
        </w:numPr>
        <w:spacing w:after="80"/>
      </w:pPr>
      <w:r>
        <w:rPr>
          <w:rFonts w:ascii="Calibri" w:cs="Calibri" w:eastAsia="Calibri" w:hAnsi="Calibri"/>
          <w:sz w:val="22"/>
          <w:szCs w:val="22"/>
        </w:rPr>
        <w:t xml:space="preserve">Garantir l'idempotence : une exécution sans changement intermédiaire ne produit aucune écriture.</w:t>
      </w:r>
    </w:p>
    <w:p>
      <w:pPr>
        <w:pStyle w:val="ListParagraph"/>
        <w:numPr>
          <w:ilvl w:val="0"/>
          <w:numId w:val="2"/>
        </w:numPr>
        <w:spacing w:after="80"/>
      </w:pPr>
      <w:r>
        <w:rPr>
          <w:rFonts w:ascii="Calibri" w:cs="Calibri" w:eastAsia="Calibri" w:hAnsi="Calibri"/>
          <w:sz w:val="22"/>
          <w:szCs w:val="22"/>
        </w:rPr>
        <w:t xml:space="preserve">Rester générique, configurable, auditable et robuste face aux erreurs partielles.</w:t>
      </w:r>
    </w:p>
    <w:p>
      <w:pPr>
        <w:pStyle w:val="ListParagraph"/>
        <w:numPr>
          <w:ilvl w:val="0"/>
          <w:numId w:val="2"/>
        </w:numPr>
        <w:spacing w:after="80"/>
      </w:pPr>
      <w:r>
        <w:rPr>
          <w:rFonts w:ascii="Calibri" w:cs="Calibri" w:eastAsia="Calibri" w:hAnsi="Calibri"/>
          <w:sz w:val="22"/>
          <w:szCs w:val="22"/>
        </w:rPr>
        <w:t xml:space="preserve">Respecter les dépendances d'intégrité référentielle (clés étrangères) dans l'ordre d'application des écritures.</w:t>
      </w:r>
    </w:p>
    <w:p>
      <w:pPr>
        <w:pStyle w:val="Heading2"/>
        <w:spacing w:after="160" w:before="360"/>
      </w:pPr>
      <w:r>
        <w:t xml:space="preserve">1.2. Périmètre et non-objectifs</w:t>
      </w:r>
    </w:p>
    <w:p>
      <w:pPr>
        <w:spacing w:after="160" w:line="276"/>
      </w:pPr>
      <w:r>
        <w:rPr>
          <w:rFonts w:ascii="Calibri" w:cs="Calibri" w:eastAsia="Calibri" w:hAnsi="Calibri"/>
          <w:sz w:val="22"/>
          <w:szCs w:val="22"/>
        </w:rPr>
        <w:t xml:space="preserve">Ce périmètre (v1) exclut volontairement certains éléments, par choix d'architecture assumé et documenté dans ce document :</w:t>
      </w:r>
    </w:p>
    <w:p>
      <w:pPr>
        <w:pStyle w:val="ListParagraph"/>
        <w:numPr>
          <w:ilvl w:val="0"/>
          <w:numId w:val="2"/>
        </w:numPr>
        <w:spacing w:after="80"/>
      </w:pPr>
      <w:r>
        <w:rPr>
          <w:rFonts w:ascii="Calibri" w:cs="Calibri" w:eastAsia="Calibri" w:hAnsi="Calibri"/>
          <w:sz w:val="22"/>
          <w:szCs w:val="22"/>
        </w:rPr>
        <w:t xml:space="preserve">La synchronisation des suppressions n'est pas implémentée (voir §3.4).</w:t>
      </w:r>
    </w:p>
    <w:p>
      <w:pPr>
        <w:pStyle w:val="ListParagraph"/>
        <w:numPr>
          <w:ilvl w:val="0"/>
          <w:numId w:val="2"/>
        </w:numPr>
        <w:spacing w:after="80"/>
      </w:pPr>
      <w:r>
        <w:rPr>
          <w:rFonts w:ascii="Calibri" w:cs="Calibri" w:eastAsia="Calibri" w:hAnsi="Calibri"/>
          <w:sz w:val="22"/>
          <w:szCs w:val="22"/>
        </w:rPr>
        <w:t xml:space="preserve">Aucune modification du schéma métier existant (pas de trigger, pas de colonne technique ajoutée).</w:t>
      </w:r>
    </w:p>
    <w:p>
      <w:pPr>
        <w:pStyle w:val="ListParagraph"/>
        <w:numPr>
          <w:ilvl w:val="0"/>
          <w:numId w:val="2"/>
        </w:numPr>
        <w:spacing w:after="80"/>
      </w:pPr>
      <w:r>
        <w:rPr>
          <w:rFonts w:ascii="Calibri" w:cs="Calibri" w:eastAsia="Calibri" w:hAnsi="Calibri"/>
          <w:sz w:val="22"/>
          <w:szCs w:val="22"/>
        </w:rPr>
        <w:t xml:space="preserve">Pas de réplication temps réel : le package est un outil de réconciliation périodique.</w:t>
      </w:r>
    </w:p>
    <w:p>
      <w:pPr>
        <w:pStyle w:val="ListParagraph"/>
        <w:numPr>
          <w:ilvl w:val="0"/>
          <w:numId w:val="2"/>
        </w:numPr>
        <w:spacing w:after="80"/>
      </w:pPr>
      <w:r>
        <w:rPr>
          <w:rFonts w:ascii="Calibri" w:cs="Calibri" w:eastAsia="Calibri" w:hAnsi="Calibri"/>
          <w:sz w:val="22"/>
          <w:szCs w:val="22"/>
        </w:rPr>
        <w:t xml:space="preserve">La stratégie de résolution de conflit LAST_UPDATE_WINS (basée sur un horodatage applicatif) n'est pas retenue en v1.</w:t>
      </w:r>
    </w:p>
    <w:p>
      <w:pPr>
        <w:pStyle w:val="ListParagraph"/>
        <w:numPr>
          <w:ilvl w:val="0"/>
          <w:numId w:val="2"/>
        </w:numPr>
        <w:spacing w:after="80"/>
      </w:pPr>
      <w:r>
        <w:rPr>
          <w:rFonts w:ascii="Calibri" w:cs="Calibri" w:eastAsia="Calibri" w:hAnsi="Calibri"/>
          <w:sz w:val="22"/>
          <w:szCs w:val="22"/>
        </w:rPr>
        <w:t xml:space="preserve">Les types de données LONG, LONG RAW, BFILE, XMLType, et les types utilisateur (objets, VARRAY, nested tables) ne sont pas synchronisables.</w:t>
      </w:r>
    </w:p>
    <w:p>
      <w:pPr>
        <w:pStyle w:val="Heading2"/>
        <w:spacing w:after="160" w:before="360"/>
      </w:pPr>
      <w:r>
        <w:t xml:space="preserve">1.3. Public visé</w:t>
      </w:r>
    </w:p>
    <w:p>
      <w:pPr>
        <w:spacing w:after="160" w:line="276"/>
      </w:pPr>
      <w:r>
        <w:rPr>
          <w:rFonts w:ascii="Calibri" w:cs="Calibri" w:eastAsia="Calibri" w:hAnsi="Calibri"/>
          <w:sz w:val="22"/>
          <w:szCs w:val="22"/>
        </w:rPr>
        <w:t xml:space="preserve">Ce document s'adresse aux administrateurs de bases de données Oracle, architectes techniques et développeurs PL/SQL en charge de l'installation, de l'exploitation ou de la maintenance évolutive de PKG_SCHEMA_SYNC.</w:t>
      </w:r>
    </w:p>
    <w:p>
      <w:pPr>
        <w:pStyle w:val="Heading1"/>
        <w:spacing w:after="240" w:before="480"/>
      </w:pPr>
      <w:r>
        <w:t xml:space="preserve">2. Décisions d'architecture</w:t>
      </w:r>
    </w:p>
    <w:p>
      <w:pPr>
        <w:spacing w:after="160" w:line="276"/>
      </w:pPr>
      <w:r>
        <w:rPr>
          <w:rFonts w:ascii="Calibri" w:cs="Calibri" w:eastAsia="Calibri" w:hAnsi="Calibri"/>
          <w:sz w:val="22"/>
          <w:szCs w:val="22"/>
        </w:rPr>
        <w:t xml:space="preserve">Le tableau suivant récapitule l'ensemble des décisions d'architecture actées au cours de la phase de cadrage, avant tout développement. Chaque décision engage une hypothèse ou un compromis explicite ; leur remise en cause ultérieure doit être traitée comme une évolution d'architecture, pas comme une simple modification de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300"/>
      </w:tblGrid>
      <w:tr>
        <w:trPr>
          <w:tblHeader/>
        </w:trPr>
        <w:tc>
          <w:tcPr>
            <w:tcW w:type="dxa" w:w="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Décision</w:t>
            </w:r>
          </w:p>
        </w:tc>
        <w:tc>
          <w:tcPr>
            <w:tcW w:type="dxa" w:w="4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Choix retenu</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Topologie</w:t>
            </w:r>
          </w:p>
        </w:tc>
        <w:tc>
          <w:tcPr>
            <w:tcW w:type="dxa" w:w="43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DB LINK unique SYNC_LINK_B ; SYNC_ADMIN colocalisé avec l'instance de SCHEMA_A (Option 1)</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4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Modification du schéma métier</w:t>
            </w:r>
          </w:p>
        </w:tc>
        <w:tc>
          <w:tcPr>
            <w:tcW w:type="dxa" w:w="43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Interdite : aucun trigger ni colonne technique sur les tables applicatives</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Détection des suppressions</w:t>
            </w:r>
          </w:p>
        </w:tc>
        <w:tc>
          <w:tcPr>
            <w:tcW w:type="dxa" w:w="43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Aucune : une ligne absente d'un côté est systématiquement réinsérée, jamais interprétée comme une suppression à propager</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4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SYNC_DELETE</w:t>
            </w:r>
          </w:p>
        </w:tc>
        <w:tc>
          <w:tcPr>
            <w:tcW w:type="dxa" w:w="43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Conservée dans le modèle de données, verrouillée à 'N' par CHECK constraint, réservée à une v2</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Fréquence d'exécution</w:t>
            </w:r>
          </w:p>
        </w:tc>
        <w:tc>
          <w:tcPr>
            <w:tcW w:type="dxa" w:w="43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Réconciliation périodique (batch), pas de temps réel</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4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SYNC_DIRECTION</w:t>
            </w:r>
          </w:p>
        </w:tc>
        <w:tc>
          <w:tcPr>
            <w:tcW w:type="dxa" w:w="43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BIDIRECTIONAL / A_TO_B / B_TO_A / DISABLED</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PRIORITY vs ordre FK</w:t>
            </w:r>
          </w:p>
        </w:tc>
        <w:tc>
          <w:tcPr>
            <w:tcW w:type="dxa" w:w="43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Ordre FK (tri topologique) prioritaire à l'intérieur d'une grappe ; PRIORITY n'ordonne que les grappes entre elles (moyenne des tables membres)</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4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LAST_UPDATE_WINS</w:t>
            </w:r>
          </w:p>
        </w:tc>
        <w:tc>
          <w:tcPr>
            <w:tcW w:type="dxa" w:w="43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Retirée du périmètre v1 (fiabilité d'horloge et de colonne non garantie)</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Statuts de run</w:t>
            </w:r>
          </w:p>
        </w:tc>
        <w:tc>
          <w:tcPr>
            <w:tcW w:type="dxa" w:w="43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SUCCESS / SUCCESS_WITH_CONFLICTS / PARTIAL / FAILED</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4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Cycles FK non déferrables</w:t>
            </w:r>
          </w:p>
        </w:tc>
        <w:tc>
          <w:tcPr>
            <w:tcW w:type="dxa" w:w="43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Exclusion automatique de la grappe entière, journalisée BLOCKING</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11</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Cycles FK déferrables</w:t>
            </w:r>
          </w:p>
        </w:tc>
        <w:tc>
          <w:tcPr>
            <w:tcW w:type="dxa" w:w="43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Grappe acceptée, SET CONSTRAINTS ALL DEFERRED (portée locale SCHEMA_A uniquement — limite documentée)</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12</w:t>
            </w:r>
          </w:p>
        </w:tc>
        <w:tc>
          <w:tcPr>
            <w:tcW w:type="dxa" w:w="4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Granularité transactionnelle</w:t>
            </w:r>
          </w:p>
        </w:tc>
        <w:tc>
          <w:tcPr>
            <w:tcW w:type="dxa" w:w="43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Commit par grappe FK ; SAVEPOINT par table à l'intérieur de la grappe (décision prise par l'architecte, déléguée)</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13</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STOP_ON_ERROR</w:t>
            </w:r>
          </w:p>
        </w:tc>
        <w:tc>
          <w:tcPr>
            <w:tcW w:type="dxa" w:w="43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Les grappes déjà commitées restent commitées ; la grappe en cours interrompt son traitement</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14</w:t>
            </w:r>
          </w:p>
        </w:tc>
        <w:tc>
          <w:tcPr>
            <w:tcW w:type="dxa" w:w="4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Droits d'exécution</w:t>
            </w:r>
          </w:p>
        </w:tc>
        <w:tc>
          <w:tcPr>
            <w:tcW w:type="dxa" w:w="43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AUTHID DEFINER, compte technique SYNC_ADMIN, grants larges sur les deux schémas</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Types de données exclus</w:t>
            </w:r>
          </w:p>
        </w:tc>
        <w:tc>
          <w:tcPr>
            <w:tcW w:type="dxa" w:w="43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LONG, LONG RAW, BFILE, XMLType, types objet / VARRAY / nested table</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16</w:t>
            </w:r>
          </w:p>
        </w:tc>
        <w:tc>
          <w:tcPr>
            <w:tcW w:type="dxa" w:w="4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Cible du graphe FK</w:t>
            </w:r>
          </w:p>
        </w:tc>
        <w:tc>
          <w:tcPr>
            <w:tcW w:type="dxa" w:w="43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Découvert uniquement côté SCHEMA_A, utilisé comme référence pour les deux sens de propagation</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17</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Cible d'écriture distante</w:t>
            </w:r>
          </w:p>
        </w:tc>
        <w:tc>
          <w:tcPr>
            <w:tcW w:type="dxa" w:w="43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Jamais de MERGE vers une table distante ; INSERT + UPDATE distribués à la place (portabilité)</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18</w:t>
            </w:r>
          </w:p>
        </w:tc>
        <w:tc>
          <w:tcPr>
            <w:tcW w:type="dxa" w:w="4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Rapports (CHECK_COMPATIBILITY / GET_RUN_STATUS)</w:t>
            </w:r>
          </w:p>
        </w:tc>
        <w:tc>
          <w:tcPr>
            <w:tcW w:type="dxa" w:w="43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Tables persistées, pas de fonction pipelined</w:t>
            </w:r>
          </w:p>
        </w:tc>
      </w:tr>
    </w:tbl>
    <w:p>
      <w:pPr>
        <w:spacing w:before="200"/>
      </w:pPr>
    </w:p>
    <w:p>
      <w:pPr>
        <w:pBdr>
          <w:left w:val="single" w:color="9C4500" w:sz="18" w:space="8"/>
        </w:pBdr>
        <w:spacing w:after="200" w:before="120"/>
        <w:ind w:left="200"/>
      </w:pPr>
      <w:r>
        <w:rPr>
          <w:rFonts w:ascii="Calibri" w:cs="Calibri" w:eastAsia="Calibri" w:hAnsi="Calibri"/>
          <w:b/>
          <w:bCs/>
          <w:color w:val="9C4500"/>
          <w:sz w:val="21"/>
          <w:szCs w:val="21"/>
        </w:rPr>
        <w:t xml:space="preserve">Point d'attention — </w:t>
      </w:r>
      <w:r>
        <w:rPr>
          <w:rFonts w:ascii="Calibri" w:cs="Calibri" w:eastAsia="Calibri" w:hAnsi="Calibri"/>
          <w:i/>
          <w:iCs/>
          <w:color w:val="595959"/>
          <w:sz w:val="21"/>
          <w:szCs w:val="21"/>
        </w:rPr>
        <w:t xml:space="preserve">Deux décisions n'ont pas fait l'objet d'une validation explicite par le commanditaire et ont été tranchées par l'architecte selon la recommandation la plus sûre, à relire en priorité : la granularité SAVEPOINT par table à l'intérieur d'une grappe (décision 12), et le choix d'éviter tout MERGE vers une cible distante au profit d'INSERT+UPDATE distribués (décision 17).</w:t>
      </w:r>
    </w:p>
    <w:p>
      <w:pPr>
        <w:pStyle w:val="Heading1"/>
        <w:spacing w:after="240" w:before="480"/>
      </w:pPr>
      <w:r>
        <w:t xml:space="preserve">3. Spécifications fonctionnelles</w:t>
      </w:r>
    </w:p>
    <w:p>
      <w:pPr>
        <w:pStyle w:val="Heading2"/>
        <w:spacing w:after="160" w:before="360"/>
      </w:pPr>
      <w:r>
        <w:t xml:space="preserve">3.1. Principe général de synchronisation</w:t>
      </w:r>
    </w:p>
    <w:p>
      <w:pPr>
        <w:spacing w:after="160" w:line="276"/>
      </w:pPr>
      <w:r>
        <w:rPr>
          <w:rFonts w:ascii="Calibri" w:cs="Calibri" w:eastAsia="Calibri" w:hAnsi="Calibri"/>
          <w:sz w:val="22"/>
          <w:szCs w:val="22"/>
        </w:rPr>
        <w:t xml:space="preserve">Pour chaque table configurée, le package compare l'état de SCHEMA_A et de SCHEMA_B à l'instant du run, et classe chaque ligne (identifiée par sa clé de correspondance) dans l'un des cas suivants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3700"/>
      </w:tblGrid>
      <w:tr>
        <w:trPr>
          <w:tblHeader/>
        </w:trPr>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Cas</w:t>
            </w:r>
          </w:p>
        </w:tc>
        <w:tc>
          <w:tcPr>
            <w:tcW w:type="dxa" w:w="4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Situation</w:t>
            </w:r>
          </w:p>
        </w:tc>
        <w:tc>
          <w:tcPr>
            <w:tcW w:type="dxa" w:w="3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Action</w:t>
            </w:r>
          </w:p>
        </w:tc>
      </w:tr>
      <w:tr>
        <w:tc>
          <w:tcPr>
            <w:tcW w:type="dxa" w:w="7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4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Ligne présente uniquement dans A</w:t>
            </w:r>
          </w:p>
        </w:tc>
        <w:tc>
          <w:tcPr>
            <w:tcW w:type="dxa" w:w="37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Insérée dans B (sauf si SYNC_DIRECTION = B_TO_A)</w:t>
            </w:r>
          </w:p>
        </w:tc>
      </w:tr>
      <w:tr>
        <w:tc>
          <w:tcPr>
            <w:tcW w:type="dxa" w:w="7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4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Ligne présente uniquement dans B</w:t>
            </w:r>
          </w:p>
        </w:tc>
        <w:tc>
          <w:tcPr>
            <w:tcW w:type="dxa" w:w="37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Insérée dans A (sauf si SYNC_DIRECTION = A_TO_B)</w:t>
            </w:r>
          </w:p>
        </w:tc>
      </w:tr>
      <w:tr>
        <w:tc>
          <w:tcPr>
            <w:tcW w:type="dxa" w:w="7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4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Ligne présente des deux côtés, valeurs identiques</w:t>
            </w:r>
          </w:p>
        </w:tc>
        <w:tc>
          <w:tcPr>
            <w:tcW w:type="dxa" w:w="37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Aucune action (garantit l'idempotence)</w:t>
            </w:r>
          </w:p>
        </w:tc>
      </w:tr>
      <w:tr>
        <w:tc>
          <w:tcPr>
            <w:tcW w:type="dxa" w:w="7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4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Ligne présente des deux côtés, valeurs différentes</w:t>
            </w:r>
          </w:p>
        </w:tc>
        <w:tc>
          <w:tcPr>
            <w:tcW w:type="dxa" w:w="37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Résolution de conflit appliquée (§3.3)</w:t>
            </w:r>
          </w:p>
        </w:tc>
      </w:tr>
      <w:tr>
        <w:tc>
          <w:tcPr>
            <w:tcW w:type="dxa" w:w="7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4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Ligne supprimée d'un côté</w:t>
            </w:r>
          </w:p>
        </w:tc>
        <w:tc>
          <w:tcPr>
            <w:tcW w:type="dxa" w:w="37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Réinsérée au run suivant (§3.4) — aucune suppression propagée</w:t>
            </w:r>
          </w:p>
        </w:tc>
      </w:tr>
    </w:tbl>
    <w:p>
      <w:pPr>
        <w:pStyle w:val="Heading2"/>
        <w:spacing w:after="160" w:before="360"/>
      </w:pPr>
      <w:r>
        <w:t xml:space="preserve">3.2. Sens de synchronisation (SYNC_DIRECTION)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Valeur</w:t>
            </w:r>
          </w:p>
        </w:tc>
        <w:tc>
          <w:tcPr>
            <w:tcW w:type="dxa" w:w="6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Comportement</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BIDIRECTIONAL</w:t>
            </w:r>
          </w:p>
        </w:tc>
        <w:tc>
          <w:tcPr>
            <w:tcW w:type="dxa" w:w="6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Les deux sens sont actifs. Un conflit réel déclenche la stratégie de résolution configurée (CONFLICT_STRATEGY).</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A_TO_B</w:t>
            </w:r>
          </w:p>
        </w:tc>
        <w:tc>
          <w:tcPr>
            <w:tcW w:type="dxa" w:w="6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SCHEMA_B est purement subordonné à SCHEMA_A. Tout écart est écrasé au profit de A. Une ligne présente uniquement dans B reste orpheline (jamais supprimée, jamais remontée vers A).</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B_TO_A</w:t>
            </w:r>
          </w:p>
        </w:tc>
        <w:tc>
          <w:tcPr>
            <w:tcW w:type="dxa" w:w="6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Symétrique de A_TO_B.</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DISABLED</w:t>
            </w:r>
          </w:p>
        </w:tc>
        <w:tc>
          <w:tcPr>
            <w:tcW w:type="dxa" w:w="6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Table présente en configuration mais ignorée par SYNC_ALL.</w:t>
            </w:r>
          </w:p>
        </w:tc>
      </w:tr>
    </w:tbl>
    <w:p>
      <w:pPr>
        <w:pStyle w:val="Heading2"/>
        <w:spacing w:after="160" w:before="360"/>
      </w:pPr>
      <w:r>
        <w:t xml:space="preserve">3.3. Résolution de conflit</w:t>
      </w:r>
    </w:p>
    <w:p>
      <w:pPr>
        <w:spacing w:after="160" w:line="276"/>
      </w:pPr>
      <w:r>
        <w:rPr>
          <w:rFonts w:ascii="Calibri" w:cs="Calibri" w:eastAsia="Calibri" w:hAnsi="Calibri"/>
          <w:sz w:val="22"/>
          <w:szCs w:val="22"/>
        </w:rPr>
        <w:t xml:space="preserve">Un conflit réel est une ligne dont la valeur a changé des deux côtés depuis le dernier état identique connu. Le package distingue explicitement un conflit réel d'une simple différence unilatérale, et ne l'écrase jamais silencieusement.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Stratégie</w:t>
            </w:r>
          </w:p>
        </w:tc>
        <w:tc>
          <w:tcPr>
            <w:tcW w:type="dxa" w:w="6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Comportement</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SOURCE_A_WINS</w:t>
            </w:r>
          </w:p>
        </w:tc>
        <w:tc>
          <w:tcPr>
            <w:tcW w:type="dxa" w:w="64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La valeur de SCHEMA_A est propagée vers SCHEMA_B, quel que soit le côté réellement modifié.</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SOURCE_B_WINS</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Symétrique de SOURCE_A_WINS.</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ERROR_ON_CONFLICT</w:t>
            </w:r>
          </w:p>
        </w:tc>
        <w:tc>
          <w:tcPr>
            <w:tcW w:type="dxa" w:w="64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Aucune valeur n'est appliquée. Le conflit est journalisé dans SYNC_CONFLICT et reste non résolu jusqu'à intervention manuelle.</w:t>
            </w:r>
          </w:p>
        </w:tc>
      </w:tr>
    </w:tbl>
    <w:p>
      <w:pPr>
        <w:spacing w:after="160" w:line="276"/>
      </w:pPr>
      <w:r>
        <w:rPr>
          <w:rFonts w:ascii="Calibri" w:cs="Calibri" w:eastAsia="Calibri" w:hAnsi="Calibri"/>
          <w:sz w:val="22"/>
          <w:szCs w:val="22"/>
        </w:rPr>
        <w:t xml:space="preserve">Tout conflit — résolu automatiquement ou non — est systématiquement journalisé dans SYNC_CONFLICT avec la valeur complète de la ligne des deux côtés (sérialisation JSON), la stratégie appliquée et le côté retenu, à des fins d'audit.</w:t>
      </w:r>
    </w:p>
    <w:p>
      <w:pPr>
        <w:pStyle w:val="Heading2"/>
        <w:spacing w:after="160" w:before="360"/>
      </w:pPr>
      <w:r>
        <w:t xml:space="preserve">3.4. Gestion des suppressions</w:t>
      </w:r>
    </w:p>
    <w:p>
      <w:pPr>
        <w:spacing w:after="160" w:line="276"/>
      </w:pPr>
      <w:r>
        <w:rPr>
          <w:rFonts w:ascii="Calibri" w:cs="Calibri" w:eastAsia="Calibri" w:hAnsi="Calibri"/>
          <w:sz w:val="22"/>
          <w:szCs w:val="22"/>
        </w:rPr>
        <w:t xml:space="preserve">Décision fondamentale (validée) : le package ne propage jamais de suppression. Une ligne absente d'un côté est systématiquement réinsérée au run suivant, y compris si son absence résulte d'une suppression métier volontaire de l'autre côté.</w:t>
      </w:r>
    </w:p>
    <w:p>
      <w:pPr>
        <w:pBdr>
          <w:left w:val="single" w:color="9C4500" w:sz="18" w:space="8"/>
        </w:pBdr>
        <w:spacing w:after="200" w:before="120"/>
        <w:ind w:left="200"/>
      </w:pPr>
      <w:r>
        <w:rPr>
          <w:rFonts w:ascii="Calibri" w:cs="Calibri" w:eastAsia="Calibri" w:hAnsi="Calibri"/>
          <w:b/>
          <w:bCs/>
          <w:color w:val="9C4500"/>
          <w:sz w:val="21"/>
          <w:szCs w:val="21"/>
        </w:rPr>
        <w:t xml:space="preserve">Comportement assumé — </w:t>
      </w:r>
      <w:r>
        <w:rPr>
          <w:rFonts w:ascii="Calibri" w:cs="Calibri" w:eastAsia="Calibri" w:hAnsi="Calibri"/>
          <w:i/>
          <w:iCs/>
          <w:color w:val="595959"/>
          <w:sz w:val="21"/>
          <w:szCs w:val="21"/>
        </w:rPr>
        <w:t xml:space="preserve">Ce comportement doit être compris et accepté par les utilisateurs métier avant mise en production : toute suppression effectuée sur l'une des deux bases sera annulée par la synchronisation suivante, indéfiniment. Ce n'est pas un défaut, mais un choix d'architecture délibéré.</w:t>
      </w:r>
    </w:p>
    <w:p>
      <w:pPr>
        <w:spacing w:after="160" w:line="276"/>
      </w:pPr>
      <w:r>
        <w:rPr>
          <w:rFonts w:ascii="Calibri" w:cs="Calibri" w:eastAsia="Calibri" w:hAnsi="Calibri"/>
          <w:sz w:val="22"/>
          <w:szCs w:val="22"/>
        </w:rPr>
        <w:t xml:space="preserve">Le paramètre SYNC_DELETE est conservé dans le modèle de données (verrouillé à 'N' par contrainte CHECK) en prévision d'une éventuelle version 2 dotée d'un mécanisme de détection de suppression fiable (tombstone ou journal de changement), qui nécessiterait une modification du schéma métier actuellement exclue.</w:t>
      </w:r>
    </w:p>
    <w:p>
      <w:pPr>
        <w:pStyle w:val="Heading2"/>
        <w:spacing w:after="160" w:before="360"/>
      </w:pPr>
      <w:r>
        <w:t xml:space="preserve">3.5. Vérification de compatibilité structurelle</w:t>
      </w:r>
    </w:p>
    <w:p>
      <w:pPr>
        <w:spacing w:after="160" w:line="276"/>
      </w:pPr>
      <w:r>
        <w:rPr>
          <w:rFonts w:ascii="Calibri" w:cs="Calibri" w:eastAsia="Calibri" w:hAnsi="Calibri"/>
          <w:sz w:val="22"/>
          <w:szCs w:val="22"/>
        </w:rPr>
        <w:t xml:space="preserve">Avant toute synchronisation, le package compare les métadonnées des tables entre SCHEMA_A et SCHEMA_B (colonnes, types, tailles, précision, échelle, nullabilité, clés) et produit un rapport d'anomalies avec deux niveaux de sévérité :</w:t>
      </w:r>
    </w:p>
    <w:p>
      <w:pPr>
        <w:pStyle w:val="ListParagraph"/>
        <w:numPr>
          <w:ilvl w:val="0"/>
          <w:numId w:val="2"/>
        </w:numPr>
        <w:spacing w:after="80"/>
      </w:pPr>
      <w:r>
        <w:rPr>
          <w:rFonts w:ascii="Calibri" w:cs="Calibri" w:eastAsia="Calibri" w:hAnsi="Calibri"/>
          <w:sz w:val="22"/>
          <w:szCs w:val="22"/>
        </w:rPr>
        <w:t xml:space="preserve">BLOCKING : la table est automatiquement exclue du run tant que l'anomalie n'est pas corrigée (ex. table absente d'un côté, type incompatible sur une colonne synchronisée, absence de clé exploitable).</w:t>
      </w:r>
    </w:p>
    <w:p>
      <w:pPr>
        <w:pStyle w:val="ListParagraph"/>
        <w:numPr>
          <w:ilvl w:val="0"/>
          <w:numId w:val="2"/>
        </w:numPr>
        <w:spacing w:after="80"/>
      </w:pPr>
      <w:r>
        <w:rPr>
          <w:rFonts w:ascii="Calibri" w:cs="Calibri" w:eastAsia="Calibri" w:hAnsi="Calibri"/>
          <w:sz w:val="22"/>
          <w:szCs w:val="22"/>
        </w:rPr>
        <w:t xml:space="preserve">WARNING : la table reste synchronisable, l'anomalie est seulement signalée (ex. colonne surnuméraire exclue de fait, nullabilité différente).</w:t>
      </w:r>
    </w:p>
    <w:p>
      <w:pPr>
        <w:pStyle w:val="Heading2"/>
        <w:spacing w:after="160" w:before="360"/>
      </w:pPr>
      <w:r>
        <w:t xml:space="preserve">3.6. Mode simulation (DRY_RUN)</w:t>
      </w:r>
    </w:p>
    <w:p>
      <w:pPr>
        <w:spacing w:after="160" w:line="276"/>
      </w:pPr>
      <w:r>
        <w:rPr>
          <w:rFonts w:ascii="Calibri" w:cs="Calibri" w:eastAsia="Calibri" w:hAnsi="Calibri"/>
          <w:sz w:val="22"/>
          <w:szCs w:val="22"/>
        </w:rPr>
        <w:t xml:space="preserve">Le package peut s'exécuter en mode simulation (p_dry_run = TRUE) : le diagnostic et la classification des différences sont effectués et journalisés normalement, mais aucune écriture n'est appliquée sur les tables métier.</w:t>
      </w:r>
    </w:p>
    <w:p>
      <w:pPr>
        <w:pStyle w:val="Heading2"/>
        <w:spacing w:after="160" w:before="360"/>
      </w:pPr>
      <w:r>
        <w:t xml:space="preserve">3.7. Idempotence</w:t>
      </w:r>
    </w:p>
    <w:p>
      <w:pPr>
        <w:spacing w:after="160" w:line="276"/>
      </w:pPr>
      <w:r>
        <w:rPr>
          <w:rFonts w:ascii="Calibri" w:cs="Calibri" w:eastAsia="Calibri" w:hAnsi="Calibri"/>
          <w:sz w:val="22"/>
          <w:szCs w:val="22"/>
        </w:rPr>
        <w:t xml:space="preserve">Exigence fondamentale : après une synchronisation réussie (A = B), une deuxième exécution immédiate ne doit produire aucune modification. Cette propriété est garantie par construction : une ligne dont le hash est identique des deux côtés ne génère aucune entrée dans la structure de diagnostic, donc aucune écriture réelle.</w:t>
      </w:r>
    </w:p>
    <w:p>
      <w:pPr>
        <w:pBdr>
          <w:left w:val="single" w:color="595959" w:sz="18" w:space="8"/>
        </w:pBdr>
        <w:spacing w:after="200" w:before="120"/>
        <w:ind w:left="200"/>
      </w:pPr>
      <w:r>
        <w:rPr>
          <w:rFonts w:ascii="Calibri" w:cs="Calibri" w:eastAsia="Calibri" w:hAnsi="Calibri"/>
          <w:b/>
          <w:bCs/>
          <w:color w:val="595959"/>
          <w:sz w:val="21"/>
          <w:szCs w:val="21"/>
        </w:rPr>
        <w:t xml:space="preserve">Limite de la garantie — </w:t>
      </w:r>
      <w:r>
        <w:rPr>
          <w:rFonts w:ascii="Calibri" w:cs="Calibri" w:eastAsia="Calibri" w:hAnsi="Calibri"/>
          <w:i/>
          <w:iCs/>
          <w:color w:val="595959"/>
          <w:sz w:val="21"/>
          <w:szCs w:val="21"/>
        </w:rPr>
        <w:t xml:space="preserve">L'idempotence n'est garantie qu'en l'absence de conflit non résolu. Un run avec des conflits en attente (ERROR_ON_CONFLICT) reste par nature divergent tant qu'aucune intervention manuelle n'a tranché — le statut de run SUCCESS_WITH_CONFLICTS reflète explicitement cet état.</w:t>
      </w:r>
    </w:p>
    <w:p>
      <w:pPr>
        <w:pStyle w:val="Heading1"/>
        <w:spacing w:after="240" w:before="480"/>
      </w:pPr>
      <w:r>
        <w:t xml:space="preserve">4. Architecture technique</w:t>
      </w:r>
    </w:p>
    <w:p>
      <w:pPr>
        <w:pStyle w:val="Heading2"/>
        <w:spacing w:after="160" w:before="360"/>
      </w:pPr>
      <w:r>
        <w:t xml:space="preserve">4.1. Topologie d'implantation</w:t>
      </w:r>
    </w:p>
    <w:p>
      <w:pPr>
        <w:spacing w:after="160" w:line="276"/>
      </w:pPr>
      <w:r>
        <w:rPr>
          <w:rFonts w:ascii="Calibri" w:cs="Calibri" w:eastAsia="Calibri" w:hAnsi="Calibri"/>
          <w:sz w:val="22"/>
          <w:szCs w:val="22"/>
        </w:rPr>
        <w:t xml:space="preserve">Le schéma technique SYNC_ADMIN est colocalisé sur l'instance hébergeant SCHEMA_A. SCHEMA_A est accédé localement (synonymes/grants directs). SCHEMA_B, hébergé sur une instance distincte, est accédé exclusivement via un DB LINK unique nommé SYNC_LINK_B.</w:t>
      </w:r>
    </w:p>
    <w:p>
      <w:pPr>
        <w:pBdr>
          <w:top w:val="single" w:color="D0D0D0" w:sz="4"/>
          <w:bottom w:val="single" w:color="D0D0D0" w:sz="4"/>
          <w:left w:val="single" w:color="D0D0D0" w:sz="4"/>
          <w:right w:val="single" w:color="D0D0D0" w:sz="4"/>
        </w:pBdr>
        <w:shd w:fill="F2F2F2" w:val="clear"/>
        <w:spacing w:after="200" w:before="80"/>
      </w:pPr>
      <w:r>
        <w:rPr>
          <w:rFonts w:ascii="Consolas" w:cs="Consolas" w:eastAsia="Consolas" w:hAnsi="Consolas"/>
          <w:sz w:val="18"/>
          <w:szCs w:val="18"/>
        </w:rPr>
        <w:t xml:space="preserve">SYNC_ADMIN (+ SCHEMA_A) ────────── SYNC_LINK_B ──────────▶ SCHEMA_B</w:t>
      </w:r>
      <w:r>
        <w:rPr>
          <w:rFonts w:ascii="Consolas" w:cs="Consolas" w:eastAsia="Consolas" w:hAnsi="Consolas"/>
          <w:sz w:val="18"/>
          <w:szCs w:val="18"/>
        </w:rPr>
        <w:br/>
        <w:t xml:space="preserve">     (instance 1)                                              (instance 2)</w:t>
      </w:r>
    </w:p>
    <w:p>
      <w:pPr>
        <w:pStyle w:val="Heading2"/>
        <w:spacing w:after="160" w:before="360"/>
      </w:pPr>
      <w:r>
        <w:t xml:space="preserve">4.2. Modèle de données</w:t>
      </w:r>
    </w:p>
    <w:p>
      <w:pPr>
        <w:pStyle w:val="Heading3"/>
        <w:spacing w:after="120" w:before="260"/>
      </w:pPr>
      <w:r>
        <w:t xml:space="preserve">4.2.1. Tables de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5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Rôle</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SYNC_TABLE_CONFIG</w:t>
            </w:r>
          </w:p>
        </w:tc>
        <w:tc>
          <w:tcPr>
            <w:tcW w:type="dxa" w:w="5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Liste pilote des tables synchronisées : activation, sens, stratégie de conflit, priorité</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SYNC_COLUMN_CONFIG</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Colonnes explicitement exclues de la comparaison et de l'écriture, par table</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SYNC_KEY_CONFIG</w:t>
            </w:r>
          </w:p>
        </w:tc>
        <w:tc>
          <w:tcPr>
            <w:tcW w:type="dxa" w:w="5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Clé de correspondance explicite pour les tables sans PK/UNIQUE détectable automatiquement</w:t>
            </w:r>
          </w:p>
        </w:tc>
      </w:tr>
    </w:tbl>
    <w:p>
      <w:pPr>
        <w:pStyle w:val="Heading3"/>
        <w:spacing w:after="120" w:before="260"/>
      </w:pPr>
      <w:r>
        <w:t xml:space="preserve">4.2.2. Tables de journalisation et d'audit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5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Rôle</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SYNC_RUN_HEADER</w:t>
            </w:r>
          </w:p>
        </w:tc>
        <w:tc>
          <w:tcPr>
            <w:tcW w:type="dxa" w:w="5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Statut global d'une exécution de SYNC_ALL ou SYNC_TABLE, agrégé depuis SYNC_LOG</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SYNC_LOG</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Détail par table pour un run : volumétrie, statut, erreurs</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SYNC_CONFLICT</w:t>
            </w:r>
          </w:p>
        </w:tc>
        <w:tc>
          <w:tcPr>
            <w:tcW w:type="dxa" w:w="5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Historique des conflits réels et des écarts forcés (sens unique), avec résolution appliquée</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SYNC_COMPATIBILITY_REPORT</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Anomalies de structure détectées par CHECK_COMPATIBILITY</w:t>
            </w:r>
          </w:p>
        </w:tc>
      </w:tr>
    </w:tbl>
    <w:p>
      <w:pPr>
        <w:pStyle w:val="Heading3"/>
        <w:spacing w:after="120" w:before="260"/>
      </w:pPr>
      <w:r>
        <w:t xml:space="preserve">4.2.3. Tables de travail (Global Temporary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5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Rôle</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SYNC_WORK_HASH_A / SYNC_WORK_HASH_B</w:t>
            </w:r>
          </w:p>
        </w:tc>
        <w:tc>
          <w:tcPr>
            <w:tcW w:type="dxa" w:w="5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Paires (clé, hash de ligne) rapatriées localement pour comparaison, par run</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SYNC_WORK_DIFF</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Classification par clé après comparaison des hash, avant application</w:t>
            </w:r>
          </w:p>
        </w:tc>
      </w:tr>
    </w:tbl>
    <w:p>
      <w:pPr>
        <w:spacing w:after="160" w:line="276"/>
      </w:pPr>
      <w:r>
        <w:rPr>
          <w:rFonts w:ascii="Calibri" w:cs="Calibri" w:eastAsia="Calibri" w:hAnsi="Calibri"/>
          <w:sz w:val="22"/>
          <w:szCs w:val="22"/>
        </w:rPr>
        <w:t xml:space="preserve">Les GTT sont déclarées ON COMMIT PRESERVE ROWS (et non DELETE ROWS), car la granularité transactionnelle par grappe implique plusieurs COMMIT au sein d'une même session avant la fin du run. Une purge explicite par (RUN_ID, TABLE_NAME) est effectuée après traitement de chaque table.</w:t>
      </w:r>
    </w:p>
    <w:p>
      <w:pPr>
        <w:pStyle w:val="Heading2"/>
        <w:spacing w:after="160" w:before="360"/>
      </w:pPr>
      <w:r>
        <w:t xml:space="preserve">4.3. API publique</w:t>
      </w:r>
    </w:p>
    <w:p>
      <w:pPr>
        <w:pBdr>
          <w:top w:val="single" w:color="D0D0D0" w:sz="4"/>
          <w:bottom w:val="single" w:color="D0D0D0" w:sz="4"/>
          <w:left w:val="single" w:color="D0D0D0" w:sz="4"/>
          <w:right w:val="single" w:color="D0D0D0" w:sz="4"/>
        </w:pBdr>
        <w:shd w:fill="F2F2F2" w:val="clear"/>
        <w:spacing w:after="200" w:before="80"/>
      </w:pPr>
      <w:r>
        <w:rPr>
          <w:rFonts w:ascii="Consolas" w:cs="Consolas" w:eastAsia="Consolas" w:hAnsi="Consolas"/>
          <w:sz w:val="18"/>
          <w:szCs w:val="18"/>
        </w:rPr>
        <w:t xml:space="preserve">PKG_SCHEMA_SYNC.SYNC_ALL(</w:t>
      </w:r>
      <w:r>
        <w:rPr>
          <w:rFonts w:ascii="Consolas" w:cs="Consolas" w:eastAsia="Consolas" w:hAnsi="Consolas"/>
          <w:sz w:val="18"/>
          <w:szCs w:val="18"/>
        </w:rPr>
        <w:br/>
        <w:t xml:space="preserve">    p_dry_run     IN BOOLEAN  DEFAULT FALSE,</w:t>
      </w:r>
      <w:r>
        <w:rPr>
          <w:rFonts w:ascii="Consolas" w:cs="Consolas" w:eastAsia="Consolas" w:hAnsi="Consolas"/>
          <w:sz w:val="18"/>
          <w:szCs w:val="18"/>
        </w:rPr>
        <w:br/>
        <w:t xml:space="preserve">    p_error_mode  IN VARCHAR2 DEFAULT 'CONTINUE',</w:t>
      </w:r>
      <w:r>
        <w:rPr>
          <w:rFonts w:ascii="Consolas" w:cs="Consolas" w:eastAsia="Consolas" w:hAnsi="Consolas"/>
          <w:sz w:val="18"/>
          <w:szCs w:val="18"/>
        </w:rPr>
        <w:br/>
        <w:t xml:space="preserve">    p_run_id      OUT NUMBER</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PKG_SCHEMA_SYNC.SYNC_TABLE(</w:t>
      </w:r>
      <w:r>
        <w:rPr>
          <w:rFonts w:ascii="Consolas" w:cs="Consolas" w:eastAsia="Consolas" w:hAnsi="Consolas"/>
          <w:sz w:val="18"/>
          <w:szCs w:val="18"/>
        </w:rPr>
        <w:br/>
        <w:t xml:space="preserve">    p_table_name  IN VARCHAR2,</w:t>
      </w:r>
      <w:r>
        <w:rPr>
          <w:rFonts w:ascii="Consolas" w:cs="Consolas" w:eastAsia="Consolas" w:hAnsi="Consolas"/>
          <w:sz w:val="18"/>
          <w:szCs w:val="18"/>
        </w:rPr>
        <w:br/>
        <w:t xml:space="preserve">    p_dry_run     IN BOOLEAN DEFAULT FALSE,</w:t>
      </w:r>
      <w:r>
        <w:rPr>
          <w:rFonts w:ascii="Consolas" w:cs="Consolas" w:eastAsia="Consolas" w:hAnsi="Consolas"/>
          <w:sz w:val="18"/>
          <w:szCs w:val="18"/>
        </w:rPr>
        <w:br/>
        <w:t xml:space="preserve">    p_run_id      OUT NUMBER</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PKG_SCHEMA_SYNC.CHECK_COMPATIBILITY(</w:t>
      </w:r>
      <w:r>
        <w:rPr>
          <w:rFonts w:ascii="Consolas" w:cs="Consolas" w:eastAsia="Consolas" w:hAnsi="Consolas"/>
          <w:sz w:val="18"/>
          <w:szCs w:val="18"/>
        </w:rPr>
        <w:br/>
        <w:t xml:space="preserve">    p_table_name           IN VARCHAR2 DEFAULT NULL,</w:t>
      </w:r>
      <w:r>
        <w:rPr>
          <w:rFonts w:ascii="Consolas" w:cs="Consolas" w:eastAsia="Consolas" w:hAnsi="Consolas"/>
          <w:sz w:val="18"/>
          <w:szCs w:val="18"/>
        </w:rPr>
        <w:br/>
        <w:t xml:space="preserve">    p_check_id             OUT NUMBER,</w:t>
      </w:r>
      <w:r>
        <w:rPr>
          <w:rFonts w:ascii="Consolas" w:cs="Consolas" w:eastAsia="Consolas" w:hAnsi="Consolas"/>
          <w:sz w:val="18"/>
          <w:szCs w:val="18"/>
        </w:rPr>
        <w:br/>
        <w:t xml:space="preserve">    p_has_blocking_issues  OUT BOOLEAN</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PKG_SCHEMA_SYNC.GET_RUN_STATUS(</w:t>
      </w:r>
      <w:r>
        <w:rPr>
          <w:rFonts w:ascii="Consolas" w:cs="Consolas" w:eastAsia="Consolas" w:hAnsi="Consolas"/>
          <w:sz w:val="18"/>
          <w:szCs w:val="18"/>
        </w:rPr>
        <w:br/>
        <w:t xml:space="preserve">    p_run_id         IN NUMBER,</w:t>
      </w:r>
      <w:r>
        <w:rPr>
          <w:rFonts w:ascii="Consolas" w:cs="Consolas" w:eastAsia="Consolas" w:hAnsi="Consolas"/>
          <w:sz w:val="18"/>
          <w:szCs w:val="18"/>
        </w:rPr>
        <w:br/>
        <w:t xml:space="preserve">    p_header_cursor  OUT SYS_REFCURSOR,</w:t>
      </w:r>
      <w:r>
        <w:rPr>
          <w:rFonts w:ascii="Consolas" w:cs="Consolas" w:eastAsia="Consolas" w:hAnsi="Consolas"/>
          <w:sz w:val="18"/>
          <w:szCs w:val="18"/>
        </w:rPr>
        <w:br/>
        <w:t xml:space="preserve">    p_detail_cursor  OUT SYS_REFCURSOR</w:t>
      </w:r>
      <w:r>
        <w:rPr>
          <w:rFonts w:ascii="Consolas" w:cs="Consolas" w:eastAsia="Consolas" w:hAnsi="Consolas"/>
          <w:sz w:val="18"/>
          <w:szCs w:val="18"/>
        </w:rPr>
        <w:br/>
        <w:t xml:space="preserve">);</w:t>
      </w:r>
    </w:p>
    <w:p>
      <w:pPr>
        <w:spacing w:after="160" w:line="276"/>
      </w:pPr>
      <w:r>
        <w:rPr>
          <w:rFonts w:ascii="Calibri" w:cs="Calibri" w:eastAsia="Calibri" w:hAnsi="Calibri"/>
          <w:sz w:val="22"/>
          <w:szCs w:val="22"/>
        </w:rPr>
        <w:t xml:space="preserve">Les schémas A et B ne sont pas des paramètres d'appel : ils sont fixés par des constantes de package (C_SCHEMA_A, C_SCHEMA_B, C_DB_LINK_B), pour éviter qu'un appelant ne redirige accidentellement la synchronisation.</w:t>
      </w:r>
    </w:p>
    <w:p>
      <w:pPr>
        <w:pBdr>
          <w:left w:val="single" w:color="9C4500" w:sz="18" w:space="8"/>
        </w:pBdr>
        <w:spacing w:after="200" w:before="120"/>
        <w:ind w:left="200"/>
      </w:pPr>
      <w:r>
        <w:rPr>
          <w:rFonts w:ascii="Calibri" w:cs="Calibri" w:eastAsia="Calibri" w:hAnsi="Calibri"/>
          <w:b/>
          <w:bCs/>
          <w:color w:val="9C4500"/>
          <w:sz w:val="21"/>
          <w:szCs w:val="21"/>
        </w:rPr>
        <w:t xml:space="preserve">Point d'attention — </w:t>
      </w:r>
      <w:r>
        <w:rPr>
          <w:rFonts w:ascii="Calibri" w:cs="Calibri" w:eastAsia="Calibri" w:hAnsi="Calibri"/>
          <w:i/>
          <w:iCs/>
          <w:color w:val="595959"/>
          <w:sz w:val="21"/>
          <w:szCs w:val="21"/>
        </w:rPr>
        <w:t xml:space="preserve">SYNC_TABLE ne traite que la table demandée, jamais le reste de sa grappe de dépendances FK. Si la table appartient à une grappe de plusieurs tables, cela peut introduire une incohérence référentielle transitoire. À réserver aux rattrapages ciblés ; préférer SYNC_ALL pour un traitement cohérent de grappe complète.</w:t>
      </w:r>
    </w:p>
    <w:p>
      <w:pPr>
        <w:pStyle w:val="Heading2"/>
        <w:spacing w:after="160" w:before="360"/>
      </w:pPr>
      <w:r>
        <w:t xml:space="preserve">4.4. Découverte des métadonnées</w:t>
      </w:r>
    </w:p>
    <w:p>
      <w:pPr>
        <w:pStyle w:val="Heading3"/>
        <w:spacing w:after="120" w:before="260"/>
      </w:pPr>
      <w:r>
        <w:t xml:space="preserve">4.4.1. Clé de correspondance</w:t>
      </w:r>
    </w:p>
    <w:p>
      <w:pPr>
        <w:spacing w:after="160" w:line="276"/>
      </w:pPr>
      <w:r>
        <w:rPr>
          <w:rFonts w:ascii="Calibri" w:cs="Calibri" w:eastAsia="Calibri" w:hAnsi="Calibri"/>
          <w:sz w:val="22"/>
          <w:szCs w:val="22"/>
        </w:rPr>
        <w:t xml:space="preserve">La clé de correspondance d'une table est déterminée dans l'ordre de priorité suivant :</w:t>
      </w:r>
    </w:p>
    <w:p>
      <w:pPr>
        <w:pStyle w:val="ListParagraph"/>
        <w:numPr>
          <w:ilvl w:val="0"/>
          <w:numId w:val="2"/>
        </w:numPr>
        <w:spacing w:after="80"/>
      </w:pPr>
      <w:r>
        <w:rPr>
          <w:rFonts w:ascii="Calibri" w:cs="Calibri" w:eastAsia="Calibri" w:hAnsi="Calibri"/>
          <w:sz w:val="22"/>
          <w:szCs w:val="22"/>
        </w:rPr>
        <w:t xml:space="preserve">1. Contrainte PRIMARY KEY active côté SCHEMA_A.</w:t>
      </w:r>
    </w:p>
    <w:p>
      <w:pPr>
        <w:pStyle w:val="ListParagraph"/>
        <w:numPr>
          <w:ilvl w:val="0"/>
          <w:numId w:val="2"/>
        </w:numPr>
        <w:spacing w:after="80"/>
      </w:pPr>
      <w:r>
        <w:rPr>
          <w:rFonts w:ascii="Calibri" w:cs="Calibri" w:eastAsia="Calibri" w:hAnsi="Calibri"/>
          <w:sz w:val="22"/>
          <w:szCs w:val="22"/>
        </w:rPr>
        <w:t xml:space="preserve">2. À défaut, première contrainte UNIQUE active (ordre alphabétique déterministe si plusieurs existent — signalé en WARNING).</w:t>
      </w:r>
    </w:p>
    <w:p>
      <w:pPr>
        <w:pStyle w:val="ListParagraph"/>
        <w:numPr>
          <w:ilvl w:val="0"/>
          <w:numId w:val="2"/>
        </w:numPr>
        <w:spacing w:after="80"/>
      </w:pPr>
      <w:r>
        <w:rPr>
          <w:rFonts w:ascii="Calibri" w:cs="Calibri" w:eastAsia="Calibri" w:hAnsi="Calibri"/>
          <w:sz w:val="22"/>
          <w:szCs w:val="22"/>
        </w:rPr>
        <w:t xml:space="preserve">3. À défaut, clé explicitement déclarée dans SYNC_KEY_CONFIG.</w:t>
      </w:r>
    </w:p>
    <w:p>
      <w:pPr>
        <w:spacing w:after="160" w:line="276"/>
      </w:pPr>
      <w:r>
        <w:rPr>
          <w:rFonts w:ascii="Calibri" w:cs="Calibri" w:eastAsia="Calibri" w:hAnsi="Calibri"/>
          <w:sz w:val="22"/>
          <w:szCs w:val="22"/>
        </w:rPr>
        <w:t xml:space="preserve">Une clé issue de SYNC_KEY_CONFIG fait l'objet d'une vérification d'unicité effective sur les données réelles (COUNT(*) vs COUNT(DISTINCT clé)), des deux côtés indépendamment. Une clé configurée mais non unique en pratique est systématiquement rejetée.</w:t>
      </w:r>
    </w:p>
    <w:p>
      <w:pPr>
        <w:pStyle w:val="Heading3"/>
        <w:spacing w:after="120" w:before="260"/>
      </w:pPr>
      <w:r>
        <w:t xml:space="preserve">4.4.2. Colonnes synchronisées</w:t>
      </w:r>
    </w:p>
    <w:p>
      <w:pPr>
        <w:spacing w:after="160" w:line="276"/>
      </w:pPr>
      <w:r>
        <w:rPr>
          <w:rFonts w:ascii="Calibri" w:cs="Calibri" w:eastAsia="Calibri" w:hAnsi="Calibri"/>
          <w:sz w:val="22"/>
          <w:szCs w:val="22"/>
        </w:rPr>
        <w:t xml:space="preserve">La liste des colonnes réellement synchronisées pour une table résulte d'un FULL OUTER JOIN entre les métadonnées de colonnes de SCHEMA_A et SCHEMA_B (par nom), filtré par : présence des deux côtés, absence d'exclusion dans SYNC_COLUMN_CONFIG, type de données supporté. Les colonnes de clé ne sont jamais exclues, même par erreur de configuration.</w:t>
      </w:r>
    </w:p>
    <w:p>
      <w:pPr>
        <w:pStyle w:val="Heading2"/>
        <w:spacing w:after="160" w:before="360"/>
      </w:pPr>
      <w:r>
        <w:t xml:space="preserve">4.5. Ordonnancement des écritures (dépendances FK)</w:t>
      </w:r>
    </w:p>
    <w:p>
      <w:pPr>
        <w:spacing w:after="160" w:line="276"/>
      </w:pPr>
      <w:r>
        <w:rPr>
          <w:rFonts w:ascii="Calibri" w:cs="Calibri" w:eastAsia="Calibri" w:hAnsi="Calibri"/>
          <w:sz w:val="22"/>
          <w:szCs w:val="22"/>
        </w:rPr>
        <w:t xml:space="preserve">Le graphe des contraintes FK est découvert uniquement côté SCHEMA_A (hypothèse assumée : topologie identique côté SCHEMA_B) et sert de référence pour les deux sens de propagation.</w:t>
      </w:r>
    </w:p>
    <w:p>
      <w:pPr>
        <w:pStyle w:val="ListParagraph"/>
        <w:numPr>
          <w:ilvl w:val="0"/>
          <w:numId w:val="2"/>
        </w:numPr>
        <w:spacing w:after="80"/>
      </w:pPr>
      <w:r>
        <w:rPr>
          <w:rFonts w:ascii="Calibri" w:cs="Calibri" w:eastAsia="Calibri" w:hAnsi="Calibri"/>
          <w:sz w:val="22"/>
          <w:szCs w:val="22"/>
        </w:rPr>
        <w:t xml:space="preserve">Les tables actives sont regroupées en grappes (composantes connexes du graphe FK non orienté).</w:t>
      </w:r>
    </w:p>
    <w:p>
      <w:pPr>
        <w:pStyle w:val="ListParagraph"/>
        <w:numPr>
          <w:ilvl w:val="0"/>
          <w:numId w:val="2"/>
        </w:numPr>
        <w:spacing w:after="80"/>
      </w:pPr>
      <w:r>
        <w:rPr>
          <w:rFonts w:ascii="Calibri" w:cs="Calibri" w:eastAsia="Calibri" w:hAnsi="Calibri"/>
          <w:sz w:val="22"/>
          <w:szCs w:val="22"/>
        </w:rPr>
        <w:t xml:space="preserve">À l'intérieur de chaque grappe, un tri topologique (algorithme de Kahn) détermine l'ordre d'insertion (parent avant enfant).</w:t>
      </w:r>
    </w:p>
    <w:p>
      <w:pPr>
        <w:pStyle w:val="ListParagraph"/>
        <w:numPr>
          <w:ilvl w:val="0"/>
          <w:numId w:val="2"/>
        </w:numPr>
        <w:spacing w:after="80"/>
      </w:pPr>
      <w:r>
        <w:rPr>
          <w:rFonts w:ascii="Calibri" w:cs="Calibri" w:eastAsia="Calibri" w:hAnsi="Calibri"/>
          <w:sz w:val="22"/>
          <w:szCs w:val="22"/>
        </w:rPr>
        <w:t xml:space="preserve">Un cycle détecté dont toutes les arêtes sont DEFERRABLE est accepté : la grappe est traitée sous SET CONSTRAINTS ALL DEFERRED (portée locale à SCHEMA_A uniquement).</w:t>
      </w:r>
    </w:p>
    <w:p>
      <w:pPr>
        <w:pStyle w:val="ListParagraph"/>
        <w:numPr>
          <w:ilvl w:val="0"/>
          <w:numId w:val="2"/>
        </w:numPr>
        <w:spacing w:after="80"/>
      </w:pPr>
      <w:r>
        <w:rPr>
          <w:rFonts w:ascii="Calibri" w:cs="Calibri" w:eastAsia="Calibri" w:hAnsi="Calibri"/>
          <w:sz w:val="22"/>
          <w:szCs w:val="22"/>
        </w:rPr>
        <w:t xml:space="preserve">Un cycle comportant au moins une contrainte non déferrable entraîne l'exclusion automatique de la grappe entière, journalisée en anomalie BLOCKING.</w:t>
      </w:r>
    </w:p>
    <w:p>
      <w:pPr>
        <w:pStyle w:val="ListParagraph"/>
        <w:numPr>
          <w:ilvl w:val="0"/>
          <w:numId w:val="2"/>
        </w:numPr>
        <w:spacing w:after="80"/>
      </w:pPr>
      <w:r>
        <w:rPr>
          <w:rFonts w:ascii="Calibri" w:cs="Calibri" w:eastAsia="Calibri" w:hAnsi="Calibri"/>
          <w:sz w:val="22"/>
          <w:szCs w:val="22"/>
        </w:rPr>
        <w:t xml:space="preserve">Les grappes sont traitées entre elles par ordre croissant de PRIORITY moyenne des tables membres.</w:t>
      </w:r>
    </w:p>
    <w:p>
      <w:pPr>
        <w:pStyle w:val="Heading2"/>
        <w:spacing w:after="160" w:before="360"/>
      </w:pPr>
      <w:r>
        <w:t xml:space="preserve">4.6. Détection des différences (hash de ligne)</w:t>
      </w:r>
    </w:p>
    <w:p>
      <w:pPr>
        <w:spacing w:after="160" w:line="276"/>
      </w:pPr>
      <w:r>
        <w:rPr>
          <w:rFonts w:ascii="Calibri" w:cs="Calibri" w:eastAsia="Calibri" w:hAnsi="Calibri"/>
          <w:sz w:val="22"/>
          <w:szCs w:val="22"/>
        </w:rPr>
        <w:t xml:space="preserve">Pour éviter une jointure distribuée coûteuse à travers le DB LINK, chaque ligne est réduite à un couple (clé, hash SHA-256) calculé indépendamment de chaque côté et rapatrié dans les tables de travail locales. Seules les clés dont le hash diffère déclenchent un rapatriement des colonnes complètes.</w:t>
      </w:r>
    </w:p>
    <w:p>
      <w:pPr>
        <w:pStyle w:val="ListParagraph"/>
        <w:numPr>
          <w:ilvl w:val="0"/>
          <w:numId w:val="2"/>
        </w:numPr>
        <w:spacing w:after="80"/>
      </w:pPr>
      <w:r>
        <w:rPr>
          <w:rFonts w:ascii="Calibri" w:cs="Calibri" w:eastAsia="Calibri" w:hAnsi="Calibri"/>
          <w:sz w:val="22"/>
          <w:szCs w:val="22"/>
        </w:rPr>
        <w:t xml:space="preserve">DATE / TIMESTAMP [WITH [LOCAL] TIME ZONE] : masque de format explicite et fixe (indépendant des paramètres NLS de session), pour éviter des faux conflits liés à une divergence de configuration NLS entre les deux instances.</w:t>
      </w:r>
    </w:p>
    <w:p>
      <w:pPr>
        <w:pStyle w:val="ListParagraph"/>
        <w:numPr>
          <w:ilvl w:val="0"/>
          <w:numId w:val="2"/>
        </w:numPr>
        <w:spacing w:after="80"/>
      </w:pPr>
      <w:r>
        <w:rPr>
          <w:rFonts w:ascii="Calibri" w:cs="Calibri" w:eastAsia="Calibri" w:hAnsi="Calibri"/>
          <w:sz w:val="22"/>
          <w:szCs w:val="22"/>
        </w:rPr>
        <w:t xml:space="preserve">NUMBER : conversion textuelle avec paramètres NLS numériques forcés.</w:t>
      </w:r>
    </w:p>
    <w:p>
      <w:pPr>
        <w:pStyle w:val="ListParagraph"/>
        <w:numPr>
          <w:ilvl w:val="0"/>
          <w:numId w:val="2"/>
        </w:numPr>
        <w:spacing w:after="80"/>
      </w:pPr>
      <w:r>
        <w:rPr>
          <w:rFonts w:ascii="Calibri" w:cs="Calibri" w:eastAsia="Calibri" w:hAnsi="Calibri"/>
          <w:sz w:val="22"/>
          <w:szCs w:val="22"/>
        </w:rPr>
        <w:t xml:space="preserve">CLOB / BLOB : hashés séparément via DBMS_CRYPTO.HASH (SHA-256), le résultat fixe intégré à la concaténation globale plutôt que le contenu brut du LOB.</w:t>
      </w:r>
    </w:p>
    <w:p>
      <w:pPr>
        <w:pStyle w:val="ListParagraph"/>
        <w:numPr>
          <w:ilvl w:val="0"/>
          <w:numId w:val="2"/>
        </w:numPr>
        <w:spacing w:after="80"/>
      </w:pPr>
      <w:r>
        <w:rPr>
          <w:rFonts w:ascii="Calibri" w:cs="Calibri" w:eastAsia="Calibri" w:hAnsi="Calibri"/>
          <w:sz w:val="22"/>
          <w:szCs w:val="22"/>
        </w:rPr>
        <w:t xml:space="preserve">VARCHAR2 / CHAR / RAW / INTERVAL : conversion directe, non affectée par les paramètres NLS numériques.</w:t>
      </w:r>
    </w:p>
    <w:p>
      <w:pPr>
        <w:pBdr>
          <w:left w:val="single" w:color="9C4500" w:sz="18" w:space="8"/>
        </w:pBdr>
        <w:spacing w:after="200" w:before="120"/>
        <w:ind w:left="200"/>
      </w:pPr>
      <w:r>
        <w:rPr>
          <w:rFonts w:ascii="Calibri" w:cs="Calibri" w:eastAsia="Calibri" w:hAnsi="Calibri"/>
          <w:b/>
          <w:bCs/>
          <w:color w:val="9C4500"/>
          <w:sz w:val="21"/>
          <w:szCs w:val="21"/>
        </w:rPr>
        <w:t xml:space="preserve">Coût de performance assumé — </w:t>
      </w:r>
      <w:r>
        <w:rPr>
          <w:rFonts w:ascii="Calibri" w:cs="Calibri" w:eastAsia="Calibri" w:hAnsi="Calibri"/>
          <w:i/>
          <w:iCs/>
          <w:color w:val="595959"/>
          <w:sz w:val="21"/>
          <w:szCs w:val="21"/>
        </w:rPr>
        <w:t xml:space="preserve">Le hash SHA-256 est recalculé pour l'intégralité des lignes, y compris les colonnes LOB volumineuses, à chaque exécution — et pas seulement pour les lignes suspectes. Sur des tables à fort volume de LOB, ce peut devenir le poste de coût dominant du run.</w:t>
      </w:r>
    </w:p>
    <w:p>
      <w:pPr>
        <w:pStyle w:val="Heading2"/>
        <w:spacing w:after="160" w:before="360"/>
      </w:pPr>
      <w:r>
        <w:t xml:space="preserve">4.7. Application des écritures</w:t>
      </w:r>
    </w:p>
    <w:p>
      <w:pPr>
        <w:spacing w:after="160" w:line="276"/>
      </w:pPr>
      <w:r>
        <w:rPr>
          <w:rFonts w:ascii="Calibri" w:cs="Calibri" w:eastAsia="Calibri" w:hAnsi="Calibri"/>
          <w:sz w:val="22"/>
          <w:szCs w:val="22"/>
        </w:rPr>
        <w:t xml:space="preserve">Règle de conception distinctive : aucune instruction MERGE n'est utilisée lorsque la table cible est distante (SCHEMA_B), le comportement de MERGE avec une cible distante n'étant pas garanti de façon portable selon les versions et configurations Oracle.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Cible</w:t>
            </w:r>
          </w:p>
        </w:tc>
        <w:tc>
          <w:tcPr>
            <w:tcW w:type="dxa" w:w="6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Mécanisme</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SCHEMA_A (locale)</w:t>
            </w:r>
          </w:p>
        </w:tc>
        <w:tc>
          <w:tcPr>
            <w:tcW w:type="dxa" w:w="64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Un unique MERGE, source = sous-requête distante via SYNC_LINK_B (pattern standard et sûr)</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SCHEMA_B (distante)</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Deux instructions DML distribuées distinctes : INSERT (lignes nouvelles) puis UPDATE avec sous-requête corrélée (lignes modifiées)</w:t>
            </w:r>
          </w:p>
        </w:tc>
      </w:tr>
    </w:tbl>
    <w:p>
      <w:pPr>
        <w:pBdr>
          <w:left w:val="single" w:color="9C4500" w:sz="18" w:space="8"/>
        </w:pBdr>
        <w:spacing w:after="200" w:before="120"/>
        <w:ind w:left="200"/>
      </w:pPr>
      <w:r>
        <w:rPr>
          <w:rFonts w:ascii="Calibri" w:cs="Calibri" w:eastAsia="Calibri" w:hAnsi="Calibri"/>
          <w:b/>
          <w:bCs/>
          <w:color w:val="9C4500"/>
          <w:sz w:val="21"/>
          <w:szCs w:val="21"/>
        </w:rPr>
        <w:t xml:space="preserve">Point à valider en test de charge — </w:t>
      </w:r>
      <w:r>
        <w:rPr>
          <w:rFonts w:ascii="Calibri" w:cs="Calibri" w:eastAsia="Calibri" w:hAnsi="Calibri"/>
          <w:i/>
          <w:iCs/>
          <w:color w:val="595959"/>
          <w:sz w:val="21"/>
          <w:szCs w:val="21"/>
        </w:rPr>
        <w:t xml:space="preserve">La clause UPDATE ... SET (...) = (sous-requête corrélée) exécutée à travers un DB LINK peut, selon le plan choisi par l'optimiseur distribué, s'exécuter ligne par ligne plutôt qu'en jointure ensembliste. À valider par un test de charge réel sur les volumes de production avant mise en service.</w:t>
      </w:r>
    </w:p>
    <w:p>
      <w:pPr>
        <w:pStyle w:val="Heading2"/>
        <w:spacing w:after="160" w:before="360"/>
      </w:pPr>
      <w:r>
        <w:t xml:space="preserve">4.8. Stratégie transactionnelle</w:t>
      </w:r>
    </w:p>
    <w:p>
      <w:pPr>
        <w:pStyle w:val="ListParagraph"/>
        <w:numPr>
          <w:ilvl w:val="0"/>
          <w:numId w:val="2"/>
        </w:numPr>
        <w:spacing w:after="80"/>
      </w:pPr>
      <w:r>
        <w:rPr>
          <w:rFonts w:ascii="Calibri" w:cs="Calibri" w:eastAsia="Calibri" w:hAnsi="Calibri"/>
          <w:sz w:val="22"/>
          <w:szCs w:val="22"/>
        </w:rPr>
        <w:t xml:space="preserve">Commit strictement par grappe FK (décision validée) : une grappe peut engager une transaction distribuée (2PC) si elle couvre des tables des deux schémas.</w:t>
      </w:r>
    </w:p>
    <w:p>
      <w:pPr>
        <w:pStyle w:val="ListParagraph"/>
        <w:numPr>
          <w:ilvl w:val="0"/>
          <w:numId w:val="2"/>
        </w:numPr>
        <w:spacing w:after="80"/>
      </w:pPr>
      <w:r>
        <w:rPr>
          <w:rFonts w:ascii="Calibri" w:cs="Calibri" w:eastAsia="Calibri" w:hAnsi="Calibri"/>
          <w:sz w:val="22"/>
          <w:szCs w:val="22"/>
        </w:rPr>
        <w:t xml:space="preserve">SAVEPOINT par table à l'intérieur de la transaction de grappe : en cas d'échec d'une table, seul son travail est annulé (ROLLBACK TO SAVEPOINT) ; les autres tables de la même grappe déjà traitées avec succès restent dans la transaction et sont commitées normalement en fin de grappe.</w:t>
      </w:r>
    </w:p>
    <w:p>
      <w:pPr>
        <w:pStyle w:val="ListParagraph"/>
        <w:numPr>
          <w:ilvl w:val="0"/>
          <w:numId w:val="2"/>
        </w:numPr>
        <w:spacing w:after="80"/>
      </w:pPr>
      <w:r>
        <w:rPr>
          <w:rFonts w:ascii="Calibri" w:cs="Calibri" w:eastAsia="Calibri" w:hAnsi="Calibri"/>
          <w:sz w:val="22"/>
          <w:szCs w:val="22"/>
        </w:rPr>
        <w:t xml:space="preserve">STOP_ON_ERROR interrompt le traitement des grappes suivantes ; les grappes déjà commitées restent acquises.</w:t>
      </w:r>
    </w:p>
    <w:p>
      <w:pPr>
        <w:pBdr>
          <w:left w:val="single" w:color="9C4500" w:sz="18" w:space="8"/>
        </w:pBdr>
        <w:spacing w:after="200" w:before="120"/>
        <w:ind w:left="200"/>
      </w:pPr>
      <w:r>
        <w:rPr>
          <w:rFonts w:ascii="Calibri" w:cs="Calibri" w:eastAsia="Calibri" w:hAnsi="Calibri"/>
          <w:b/>
          <w:bCs/>
          <w:color w:val="9C4500"/>
          <w:sz w:val="21"/>
          <w:szCs w:val="21"/>
        </w:rPr>
        <w:t xml:space="preserve">Risque opérationnel accepté — </w:t>
      </w:r>
      <w:r>
        <w:rPr>
          <w:rFonts w:ascii="Calibri" w:cs="Calibri" w:eastAsia="Calibri" w:hAnsi="Calibri"/>
          <w:i/>
          <w:iCs/>
          <w:color w:val="595959"/>
          <w:sz w:val="21"/>
          <w:szCs w:val="21"/>
        </w:rPr>
        <w:t xml:space="preserve">Le risque de transaction distribuée (2PC) via DB LINK est accepté. Il implique une supervision opérationnelle de DBA_2PC_PENDING sur les deux instances et une procédure de résolution manuelle (COMMIT FORCE / ROLLBACK FORCE) en cas de transaction in-doubt suite à une coupure réseau pendant le commit.</w:t>
      </w:r>
    </w:p>
    <w:p>
      <w:pPr>
        <w:pStyle w:val="Heading2"/>
        <w:spacing w:after="160" w:before="360"/>
      </w:pPr>
      <w:r>
        <w:t xml:space="preserve">4.9. Statuts de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c>
          <w:tcPr>
            <w:tcW w:type="dxa" w:w="6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Signification</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SUCCESS</w:t>
            </w:r>
          </w:p>
        </w:tc>
        <w:tc>
          <w:tcPr>
            <w:tcW w:type="dxa" w:w="64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Toutes les tables traitées, aucun conflit, aucun échec</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SUCCESS_WITH_CONFLICTS</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Toutes les tables traitées, au moins un conflit journalisé (résolu ou en attente)</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w:t>
            </w:r>
          </w:p>
        </w:tc>
        <w:tc>
          <w:tcPr>
            <w:tcW w:type="dxa" w:w="64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 moins une table en échec (que le run ait été interrompu par STOP_ON_ERROR ou qu'il soit allé au bout en CONTINUE)</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FAILED</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Toutes les tables traitées ont échoué, ou erreur structurelle avant tout traitement</w:t>
            </w:r>
          </w:p>
        </w:tc>
      </w:tr>
    </w:tbl>
    <w:p>
      <w:pPr>
        <w:pStyle w:val="Heading2"/>
        <w:spacing w:after="160" w:before="360"/>
      </w:pPr>
      <w:r>
        <w:t xml:space="preserve">4.10. Sécurité</w:t>
      </w:r>
    </w:p>
    <w:p>
      <w:pPr>
        <w:pStyle w:val="ListParagraph"/>
        <w:numPr>
          <w:ilvl w:val="0"/>
          <w:numId w:val="2"/>
        </w:numPr>
        <w:spacing w:after="80"/>
      </w:pPr>
      <w:r>
        <w:rPr>
          <w:rFonts w:ascii="Calibri" w:cs="Calibri" w:eastAsia="Calibri" w:hAnsi="Calibri"/>
          <w:sz w:val="22"/>
          <w:szCs w:val="22"/>
        </w:rPr>
        <w:t xml:space="preserve">Package en AUTHID DEFINER, exécuté par le compte technique SYNC_ADMIN.</w:t>
      </w:r>
    </w:p>
    <w:p>
      <w:pPr>
        <w:pStyle w:val="ListParagraph"/>
        <w:numPr>
          <w:ilvl w:val="0"/>
          <w:numId w:val="2"/>
        </w:numPr>
        <w:spacing w:after="80"/>
      </w:pPr>
      <w:r>
        <w:rPr>
          <w:rFonts w:ascii="Calibri" w:cs="Calibri" w:eastAsia="Calibri" w:hAnsi="Calibri"/>
          <w:sz w:val="22"/>
          <w:szCs w:val="22"/>
        </w:rPr>
        <w:t xml:space="preserve">Grants directs (SELECT, INSERT, UPDATE) sur les deux schémas — pas de DELETE, aucune suppression n'étant jamais nécessaire en v1.</w:t>
      </w:r>
    </w:p>
    <w:p>
      <w:pPr>
        <w:pStyle w:val="ListParagraph"/>
        <w:numPr>
          <w:ilvl w:val="0"/>
          <w:numId w:val="2"/>
        </w:numPr>
        <w:spacing w:after="80"/>
      </w:pPr>
      <w:r>
        <w:rPr>
          <w:rFonts w:ascii="Calibri" w:cs="Calibri" w:eastAsia="Calibri" w:hAnsi="Calibri"/>
          <w:sz w:val="22"/>
          <w:szCs w:val="22"/>
        </w:rPr>
        <w:t xml:space="preserve">Tout identifiant (schéma, table, colonne) injecté dans du SQL dynamique passe systématiquement par DBMS_ASSERT.SIMPLE_SQL_NAME, y compris ceux lus depuis les tables de configuration.</w:t>
      </w:r>
    </w:p>
    <w:p>
      <w:pPr>
        <w:pStyle w:val="ListParagraph"/>
        <w:numPr>
          <w:ilvl w:val="0"/>
          <w:numId w:val="2"/>
        </w:numPr>
        <w:spacing w:after="80"/>
      </w:pPr>
      <w:r>
        <w:rPr>
          <w:rFonts w:ascii="Calibri" w:cs="Calibri" w:eastAsia="Calibri" w:hAnsi="Calibri"/>
          <w:sz w:val="22"/>
          <w:szCs w:val="22"/>
        </w:rPr>
        <w:t xml:space="preserve">Jamais de concaténation directe d'un paramètre non validé dans une instruction SQL dynamique.</w:t>
      </w:r>
    </w:p>
    <w:p>
      <w:pPr>
        <w:pStyle w:val="Heading1"/>
        <w:spacing w:after="240" w:before="480"/>
      </w:pPr>
      <w:r>
        <w:t xml:space="preserve">5. Limites connues et risques assumés</w:t>
      </w:r>
    </w:p>
    <w:p>
      <w:pPr>
        <w:spacing w:after="160" w:line="276"/>
      </w:pPr>
      <w:r>
        <w:rPr>
          <w:rFonts w:ascii="Calibri" w:cs="Calibri" w:eastAsia="Calibri" w:hAnsi="Calibri"/>
          <w:sz w:val="22"/>
          <w:szCs w:val="22"/>
        </w:rPr>
        <w:t xml:space="preserve">Cette section consolide, en un seul endroit, l'ensemble des limites et risques signalés au fil de la conception. Elle doit être relue avant toute mise en production.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000"/>
      </w:tblGrid>
      <w:tr>
        <w:trPr>
          <w:tblHeader/>
        </w:trPr>
        <w:tc>
          <w:tcPr>
            <w:tcW w:type="dxa" w:w="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6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Limite / risque</w:t>
            </w:r>
          </w:p>
        </w:tc>
        <w:tc>
          <w:tcPr>
            <w:tcW w:type="dxa" w:w="2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6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Le graphe de dépendances FK n'est découvert que côté SCHEMA_A ; une topologie FK différente côté SCHEMA_B n'est pas détectée ni réconciliée.</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Assumé</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6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SET CONSTRAINTS ALL DEFERRED (cycles FK déferrables) ne couvre que le schéma local SCHEMA_A ; un cycle déferrable côté SCHEMA_B distant n'est pas couvert par cette instruction.</w:t>
            </w:r>
          </w:p>
        </w:tc>
        <w:tc>
          <w:tcPr>
            <w:tcW w:type="dxa" w:w="20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Assumé, à valider en environnement réel</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6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Le hash SHA-256 est calculé sur l'intégralité des lignes à chaque run, y compris les LOB volumineux, sans mécanisme d'exclusion configurable par table.</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Assumé</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6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La clause UPDATE distribuée avec sous-requête corrélée vers SCHEMA_B peut s'exécuter ligne par ligne selon le plan d'exécution retenu par l'optimiseur.</w:t>
            </w:r>
          </w:p>
        </w:tc>
        <w:tc>
          <w:tcPr>
            <w:tcW w:type="dxa" w:w="20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À valider en test de charge</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6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Le risque de transaction distribuée in-doubt (2PC) via DB LINK est accepté sans automatisation de la résolution (nécessite une supervision manuelle DBA_2PC_PENDING).</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Accepté, supervision manuelle requise</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6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Toute suppression métier d'un côté est annulée (ligne réinsérée) par la synchronisation suivante, indéfiniment.</w:t>
            </w:r>
          </w:p>
        </w:tc>
        <w:tc>
          <w:tcPr>
            <w:tcW w:type="dxa" w:w="20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Assumé, comportement voulu</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6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La granularité SAVEPOINT par table au sein d'une grappe est un choix pris par l'architecte, non explicitement validé par le commanditaire.</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À confirmer</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68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Le choix d'éviter tout MERGE vers une cible distante (INSERT+UPDATE à la place) est un choix pris par l'architecte pour des raisons de portabilité, non explicitement validé par le commanditaire.</w:t>
            </w:r>
          </w:p>
        </w:tc>
        <w:tc>
          <w:tcPr>
            <w:tcW w:type="dxa" w:w="20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À confirmer</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68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Le code n'a pas été compilé ni exécuté contre une instance Oracle réelle au moment de sa livraison ; une phase de compilation et de correction des éventuelles erreurs de syntaxe est indispensable avant toute utilisation.</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Obligatoire avant mise en service</w:t>
            </w:r>
          </w:p>
        </w:tc>
      </w:tr>
    </w:tbl>
    <w:p>
      <w:pPr>
        <w:pStyle w:val="Heading1"/>
        <w:spacing w:after="240" w:before="480"/>
      </w:pPr>
      <w:r>
        <w:t xml:space="preserve">6. Annexes</w:t>
      </w:r>
    </w:p>
    <w:p>
      <w:pPr>
        <w:pStyle w:val="Heading2"/>
        <w:spacing w:after="160" w:before="360"/>
      </w:pPr>
      <w:r>
        <w:t xml:space="preserve">6.1.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Terme</w:t>
            </w:r>
          </w:p>
        </w:tc>
        <w:tc>
          <w:tcPr>
            <w:tcW w:type="dxa" w:w="6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Définition</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Grappe (cluster)</w:t>
            </w:r>
          </w:p>
        </w:tc>
        <w:tc>
          <w:tcPr>
            <w:tcW w:type="dxa" w:w="6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Ensemble de tables reliées entre elles par des contraintes FK, traité comme une seule unité transactionnelle (un commit par grappe)</w:t>
            </w:r>
          </w:p>
        </w:tc>
      </w:tr>
      <w:tr>
        <w:tc>
          <w:tcPr>
            <w:tcW w:type="dxa" w:w="24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Clé de correspondance</w:t>
            </w:r>
          </w:p>
        </w:tc>
        <w:tc>
          <w:tcPr>
            <w:tcW w:type="dxa" w:w="6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Colonne(s) identifiant de façon unique une ligne pour la faire correspondre entre SCHEMA_A et SCHEMA_B</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Conflit réel</w:t>
            </w:r>
          </w:p>
        </w:tc>
        <w:tc>
          <w:tcPr>
            <w:tcW w:type="dxa" w:w="6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Ligne dont la valeur a divergé des deux côtés depuis le dernier état identique connu, nécessitant une stratégie de résolution</w:t>
            </w:r>
          </w:p>
        </w:tc>
      </w:tr>
      <w:tr>
        <w:tc>
          <w:tcPr>
            <w:tcW w:type="dxa" w:w="24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Écart forcé</w:t>
            </w:r>
          </w:p>
        </w:tc>
        <w:tc>
          <w:tcPr>
            <w:tcW w:type="dxa" w:w="6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Différence entre A et B sur une table en sens unique (A_TO_B ou B_TO_A) : toujours résolue en faveur de la source, sans notion de conflit</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Idempotence</w:t>
            </w:r>
          </w:p>
        </w:tc>
        <w:tc>
          <w:tcPr>
            <w:tcW w:type="dxa" w:w="6600"/>
            <w:shd w:fill="F2F2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Propriété garantissant qu'une exécution sans changement intermédiaire ne produit aucune écriture</w:t>
            </w:r>
          </w:p>
        </w:tc>
      </w:tr>
      <w:tr>
        <w:tc>
          <w:tcPr>
            <w:tcW w:type="dxa" w:w="24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Tombstone</w:t>
            </w:r>
          </w:p>
        </w:tc>
        <w:tc>
          <w:tcPr>
            <w:tcW w:type="dxa" w:w="6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Mécanisme de marquage logique d'une suppression (hors périmètre v1), envisageable pour une v2</w:t>
            </w:r>
          </w:p>
        </w:tc>
      </w:tr>
    </w:tbl>
    <w:p>
      <w:pPr>
        <w:pStyle w:val="Heading2"/>
        <w:spacing w:after="160" w:before="360"/>
      </w:pPr>
      <w:r>
        <w:t xml:space="preserve">6.2. Livrables associés</w:t>
      </w:r>
    </w:p>
    <w:p>
      <w:pPr>
        <w:spacing w:after="160" w:line="276"/>
      </w:pPr>
      <w:r>
        <w:rPr>
          <w:rFonts w:ascii="Calibri" w:cs="Calibri" w:eastAsia="Calibri" w:hAnsi="Calibri"/>
          <w:sz w:val="22"/>
          <w:szCs w:val="22"/>
        </w:rPr>
        <w:t xml:space="preserve">Ce document de spécifications accompagne les livrables techniques suivants, produits séparément :</w:t>
      </w:r>
    </w:p>
    <w:p>
      <w:pPr>
        <w:pStyle w:val="ListParagraph"/>
        <w:numPr>
          <w:ilvl w:val="0"/>
          <w:numId w:val="2"/>
        </w:numPr>
        <w:spacing w:after="80"/>
      </w:pPr>
      <w:r>
        <w:rPr>
          <w:rFonts w:ascii="Calibri" w:cs="Calibri" w:eastAsia="Calibri" w:hAnsi="Calibri"/>
          <w:sz w:val="22"/>
          <w:szCs w:val="22"/>
        </w:rPr>
        <w:t xml:space="preserve">Script 1 — Tables de configuration (SYNC_TABLE_CONFIG, SYNC_COLUMN_CONFIG, SYNC_KEY_CONFIG)</w:t>
      </w:r>
    </w:p>
    <w:p>
      <w:pPr>
        <w:pStyle w:val="ListParagraph"/>
        <w:numPr>
          <w:ilvl w:val="0"/>
          <w:numId w:val="2"/>
        </w:numPr>
        <w:spacing w:after="80"/>
      </w:pPr>
      <w:r>
        <w:rPr>
          <w:rFonts w:ascii="Calibri" w:cs="Calibri" w:eastAsia="Calibri" w:hAnsi="Calibri"/>
          <w:sz w:val="22"/>
          <w:szCs w:val="22"/>
        </w:rPr>
        <w:t xml:space="preserve">Script 2 — Tables de journalisation, conflits, compatibilité et tables de travail</w:t>
      </w:r>
    </w:p>
    <w:p>
      <w:pPr>
        <w:pStyle w:val="ListParagraph"/>
        <w:numPr>
          <w:ilvl w:val="0"/>
          <w:numId w:val="2"/>
        </w:numPr>
        <w:spacing w:after="80"/>
      </w:pPr>
      <w:r>
        <w:rPr>
          <w:rFonts w:ascii="Calibri" w:cs="Calibri" w:eastAsia="Calibri" w:hAnsi="Calibri"/>
          <w:sz w:val="22"/>
          <w:szCs w:val="22"/>
        </w:rPr>
        <w:t xml:space="preserve">Script 3 — Spécification du package (CREATE PACKAGE)</w:t>
      </w:r>
    </w:p>
    <w:p>
      <w:pPr>
        <w:pStyle w:val="ListParagraph"/>
        <w:numPr>
          <w:ilvl w:val="0"/>
          <w:numId w:val="2"/>
        </w:numPr>
        <w:spacing w:after="80"/>
      </w:pPr>
      <w:r>
        <w:rPr>
          <w:rFonts w:ascii="Calibri" w:cs="Calibri" w:eastAsia="Calibri" w:hAnsi="Calibri"/>
          <w:sz w:val="22"/>
          <w:szCs w:val="22"/>
        </w:rPr>
        <w:t xml:space="preserve">Script 4 — Corps du package (CREATE PACKAGE BODY)</w:t>
      </w:r>
    </w:p>
    <w:p>
      <w:pPr>
        <w:pStyle w:val="ListParagraph"/>
        <w:numPr>
          <w:ilvl w:val="0"/>
          <w:numId w:val="2"/>
        </w:numPr>
        <w:spacing w:after="80"/>
      </w:pPr>
      <w:r>
        <w:rPr>
          <w:rFonts w:ascii="Calibri" w:cs="Calibri" w:eastAsia="Calibri" w:hAnsi="Calibri"/>
          <w:sz w:val="22"/>
          <w:szCs w:val="22"/>
        </w:rPr>
        <w:t xml:space="preserve">Script 5 — Tables métier d'exemple et données de configuration</w:t>
      </w:r>
    </w:p>
    <w:p>
      <w:pPr>
        <w:pStyle w:val="ListParagraph"/>
        <w:numPr>
          <w:ilvl w:val="0"/>
          <w:numId w:val="2"/>
        </w:numPr>
        <w:spacing w:after="80"/>
      </w:pPr>
      <w:r>
        <w:rPr>
          <w:rFonts w:ascii="Calibri" w:cs="Calibri" w:eastAsia="Calibri" w:hAnsi="Calibri"/>
          <w:sz w:val="22"/>
          <w:szCs w:val="22"/>
        </w:rPr>
        <w:t xml:space="preserve">Script 6 — Jeu de tests fonctionnels (14 scénarios)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PKG_SCHEMA_SYNC — Spécifications technico-fonctionnelles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60"/>
    </w:pPr>
    <w:rPr>
      <w:rFonts w:ascii="Calibri" w:cs="Calibri" w:eastAsia="Calibri" w:hAnsi="Calibri"/>
      <w:b/>
      <w:bCs/>
      <w:color w:val="2E5395"/>
      <w:sz w:val="26"/>
      <w:szCs w:val="26"/>
    </w:rPr>
  </w:style>
  <w:style w:type="paragraph" w:styleId="Heading3">
    <w:name w:val="Heading 3"/>
    <w:basedOn w:val="Normal"/>
    <w:next w:val="Normal"/>
    <w:qFormat/>
    <w:pPr>
      <w:spacing w:after="120" w:before="260"/>
    </w:pPr>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Spécifications technico-fonctionnelles — PKG_SCHEMA_SYNC</dc:title>
  <dc:creator>PKG_SCHEMA_SYNC — Spécifications</dc:creator>
  <cp:lastModifiedBy>Un-named</cp:lastModifiedBy>
  <cp:revision>1</cp:revision>
  <dcterms:created xsi:type="dcterms:W3CDTF">2026-09-11T09:29:51.795Z</dcterms:created>
  <dcterms:modified xsi:type="dcterms:W3CDTF">2026-09-11T09:29:51.806Z</dcterms:modified>
</cp:coreProperties>
</file>

<file path=docProps/custom.xml><?xml version="1.0" encoding="utf-8"?>
<Properties xmlns="http://schemas.openxmlformats.org/officeDocument/2006/custom-properties" xmlns:vt="http://schemas.openxmlformats.org/officeDocument/2006/docPropsVTypes"/>
</file>